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ABCB3" w14:textId="1D0FF723" w:rsidR="002D47FD" w:rsidRPr="00F90194" w:rsidRDefault="00C06858" w:rsidP="00F90194">
      <w:pPr>
        <w:shd w:val="clear" w:color="auto" w:fill="FFFFFF"/>
        <w:spacing w:before="360" w:after="360" w:line="240" w:lineRule="auto"/>
        <w:rPr>
          <w:rFonts w:eastAsia="Times New Roman" w:cs="Arial"/>
          <w:b/>
          <w:bCs/>
          <w:color w:val="222222"/>
          <w:sz w:val="64"/>
          <w:szCs w:val="64"/>
          <w:lang w:eastAsia="cs-CZ"/>
        </w:rPr>
      </w:pPr>
      <w:r w:rsidRPr="00F90194">
        <w:rPr>
          <w:rFonts w:eastAsia="Times New Roman" w:cs="Arial"/>
          <w:b/>
          <w:bCs/>
          <w:color w:val="222222"/>
          <w:sz w:val="64"/>
          <w:szCs w:val="64"/>
          <w:lang w:eastAsia="cs-CZ"/>
        </w:rPr>
        <w:t xml:space="preserve">Po dvou letech bídy </w:t>
      </w:r>
      <w:r w:rsidR="000A010D">
        <w:rPr>
          <w:rFonts w:eastAsia="Times New Roman" w:cs="Arial"/>
          <w:b/>
          <w:bCs/>
          <w:color w:val="222222"/>
          <w:sz w:val="64"/>
          <w:szCs w:val="64"/>
          <w:lang w:eastAsia="cs-CZ"/>
        </w:rPr>
        <w:t xml:space="preserve">české </w:t>
      </w:r>
      <w:r w:rsidR="00A27D09" w:rsidRPr="00F90194">
        <w:rPr>
          <w:rFonts w:eastAsia="Times New Roman" w:cs="Arial"/>
          <w:b/>
          <w:bCs/>
          <w:color w:val="222222"/>
          <w:sz w:val="64"/>
          <w:szCs w:val="64"/>
          <w:lang w:eastAsia="cs-CZ"/>
        </w:rPr>
        <w:t>g</w:t>
      </w:r>
      <w:r w:rsidR="0076534E" w:rsidRPr="00F90194">
        <w:rPr>
          <w:rFonts w:eastAsia="Times New Roman" w:cs="Arial"/>
          <w:b/>
          <w:bCs/>
          <w:color w:val="222222"/>
          <w:sz w:val="64"/>
          <w:szCs w:val="64"/>
          <w:lang w:eastAsia="cs-CZ"/>
        </w:rPr>
        <w:t xml:space="preserve">astro </w:t>
      </w:r>
      <w:r w:rsidR="00612293">
        <w:rPr>
          <w:rFonts w:eastAsia="Times New Roman" w:cs="Arial"/>
          <w:b/>
          <w:bCs/>
          <w:color w:val="222222"/>
          <w:sz w:val="64"/>
          <w:szCs w:val="64"/>
          <w:lang w:eastAsia="cs-CZ"/>
        </w:rPr>
        <w:t>vst</w:t>
      </w:r>
      <w:r w:rsidR="004A058E">
        <w:rPr>
          <w:rFonts w:eastAsia="Times New Roman" w:cs="Arial"/>
          <w:b/>
          <w:bCs/>
          <w:color w:val="222222"/>
          <w:sz w:val="64"/>
          <w:szCs w:val="64"/>
          <w:lang w:eastAsia="cs-CZ"/>
        </w:rPr>
        <w:t>alo</w:t>
      </w:r>
      <w:r w:rsidR="00612293">
        <w:rPr>
          <w:rFonts w:eastAsia="Times New Roman" w:cs="Arial"/>
          <w:b/>
          <w:bCs/>
          <w:color w:val="222222"/>
          <w:sz w:val="64"/>
          <w:szCs w:val="64"/>
          <w:lang w:eastAsia="cs-CZ"/>
        </w:rPr>
        <w:t xml:space="preserve"> </w:t>
      </w:r>
      <w:r w:rsidR="0076534E" w:rsidRPr="00F90194">
        <w:rPr>
          <w:rFonts w:eastAsia="Times New Roman" w:cs="Arial"/>
          <w:b/>
          <w:bCs/>
          <w:color w:val="222222"/>
          <w:sz w:val="64"/>
          <w:szCs w:val="64"/>
          <w:lang w:eastAsia="cs-CZ"/>
        </w:rPr>
        <w:t>z</w:t>
      </w:r>
      <w:r w:rsidR="00BD3A4A">
        <w:rPr>
          <w:rFonts w:eastAsia="Times New Roman" w:cs="Arial"/>
          <w:b/>
          <w:bCs/>
          <w:color w:val="222222"/>
          <w:sz w:val="64"/>
          <w:szCs w:val="64"/>
          <w:lang w:eastAsia="cs-CZ"/>
        </w:rPr>
        <w:t> </w:t>
      </w:r>
      <w:r w:rsidR="0076534E" w:rsidRPr="00F90194">
        <w:rPr>
          <w:rFonts w:eastAsia="Times New Roman" w:cs="Arial"/>
          <w:b/>
          <w:bCs/>
          <w:color w:val="222222"/>
          <w:sz w:val="64"/>
          <w:szCs w:val="64"/>
          <w:lang w:eastAsia="cs-CZ"/>
        </w:rPr>
        <w:t>popela</w:t>
      </w:r>
    </w:p>
    <w:p w14:paraId="6ED33F9A" w14:textId="542E26C8" w:rsidR="00B44B4D" w:rsidRDefault="00B909AE" w:rsidP="00A441AC">
      <w:pPr>
        <w:shd w:val="clear" w:color="auto" w:fill="FFFFFF"/>
        <w:spacing w:after="100" w:afterAutospacing="1" w:line="240" w:lineRule="auto"/>
        <w:jc w:val="both"/>
        <w:rPr>
          <w:rFonts w:eastAsia="Times New Roman" w:cs="Arial"/>
          <w:b/>
          <w:bCs/>
          <w:color w:val="222222"/>
          <w:sz w:val="24"/>
          <w:szCs w:val="24"/>
          <w:lang w:eastAsia="cs-CZ"/>
        </w:rPr>
      </w:pPr>
      <w:r>
        <w:rPr>
          <w:rFonts w:eastAsia="Times New Roman" w:cs="Arial"/>
          <w:color w:val="222222"/>
          <w:sz w:val="24"/>
          <w:szCs w:val="24"/>
          <w:lang w:eastAsia="cs-CZ"/>
        </w:rPr>
        <w:t>2</w:t>
      </w:r>
      <w:r w:rsidR="00E4748C">
        <w:rPr>
          <w:rFonts w:eastAsia="Times New Roman" w:cs="Arial"/>
          <w:color w:val="222222"/>
          <w:sz w:val="24"/>
          <w:szCs w:val="24"/>
          <w:lang w:eastAsia="cs-CZ"/>
        </w:rPr>
        <w:t>5</w:t>
      </w:r>
      <w:r w:rsidR="00885F01" w:rsidRPr="008004B8">
        <w:rPr>
          <w:rFonts w:eastAsia="Times New Roman" w:cs="Arial"/>
          <w:color w:val="222222"/>
          <w:sz w:val="24"/>
          <w:szCs w:val="24"/>
          <w:lang w:eastAsia="cs-CZ"/>
        </w:rPr>
        <w:t xml:space="preserve">. </w:t>
      </w:r>
      <w:r>
        <w:rPr>
          <w:rFonts w:eastAsia="Times New Roman" w:cs="Arial"/>
          <w:color w:val="222222"/>
          <w:sz w:val="24"/>
          <w:szCs w:val="24"/>
          <w:lang w:eastAsia="cs-CZ"/>
        </w:rPr>
        <w:t>ledna</w:t>
      </w:r>
      <w:r w:rsidR="00885F01" w:rsidRPr="008004B8">
        <w:rPr>
          <w:rFonts w:eastAsia="Times New Roman" w:cs="Arial"/>
          <w:color w:val="222222"/>
          <w:sz w:val="24"/>
          <w:szCs w:val="24"/>
          <w:lang w:eastAsia="cs-CZ"/>
        </w:rPr>
        <w:t xml:space="preserve"> 202</w:t>
      </w:r>
      <w:r>
        <w:rPr>
          <w:rFonts w:eastAsia="Times New Roman" w:cs="Arial"/>
          <w:color w:val="222222"/>
          <w:sz w:val="24"/>
          <w:szCs w:val="24"/>
          <w:lang w:eastAsia="cs-CZ"/>
        </w:rPr>
        <w:t>3</w:t>
      </w:r>
      <w:r w:rsidR="004F45C6" w:rsidRPr="008004B8">
        <w:rPr>
          <w:rFonts w:eastAsia="Times New Roman" w:cs="Arial"/>
          <w:color w:val="222222"/>
          <w:sz w:val="24"/>
          <w:szCs w:val="24"/>
          <w:lang w:eastAsia="cs-CZ"/>
        </w:rPr>
        <w:t xml:space="preserve"> </w:t>
      </w:r>
      <w:r w:rsidR="005834C8" w:rsidRPr="008004B8">
        <w:rPr>
          <w:rFonts w:eastAsia="Times New Roman" w:cs="Arial"/>
          <w:color w:val="222222"/>
          <w:sz w:val="24"/>
          <w:szCs w:val="24"/>
          <w:lang w:eastAsia="cs-CZ"/>
        </w:rPr>
        <w:t>–</w:t>
      </w:r>
      <w:r w:rsidR="004F45C6" w:rsidRPr="008004B8">
        <w:rPr>
          <w:rFonts w:eastAsia="Times New Roman" w:cs="Arial"/>
          <w:b/>
          <w:bCs/>
          <w:color w:val="222222"/>
          <w:sz w:val="24"/>
          <w:szCs w:val="24"/>
          <w:lang w:eastAsia="cs-CZ"/>
        </w:rPr>
        <w:t xml:space="preserve"> </w:t>
      </w:r>
      <w:r w:rsidR="000F4C81">
        <w:rPr>
          <w:rFonts w:eastAsia="Times New Roman" w:cs="Arial"/>
          <w:b/>
          <w:bCs/>
          <w:color w:val="222222"/>
          <w:sz w:val="24"/>
          <w:szCs w:val="24"/>
          <w:lang w:eastAsia="cs-CZ"/>
        </w:rPr>
        <w:t>Tuzemsk</w:t>
      </w:r>
      <w:r w:rsidR="00325EFF">
        <w:rPr>
          <w:rFonts w:eastAsia="Times New Roman" w:cs="Arial"/>
          <w:b/>
          <w:bCs/>
          <w:color w:val="222222"/>
          <w:sz w:val="24"/>
          <w:szCs w:val="24"/>
          <w:lang w:eastAsia="cs-CZ"/>
        </w:rPr>
        <w:t>á gastro scéna</w:t>
      </w:r>
      <w:r w:rsidR="00A03C4A">
        <w:rPr>
          <w:rFonts w:eastAsia="Times New Roman" w:cs="Arial"/>
          <w:b/>
          <w:bCs/>
          <w:color w:val="222222"/>
          <w:sz w:val="24"/>
          <w:szCs w:val="24"/>
          <w:lang w:eastAsia="cs-CZ"/>
        </w:rPr>
        <w:t xml:space="preserve"> </w:t>
      </w:r>
      <w:r w:rsidR="00325EFF">
        <w:rPr>
          <w:rFonts w:eastAsia="Times New Roman" w:cs="Arial"/>
          <w:b/>
          <w:bCs/>
          <w:color w:val="222222"/>
          <w:sz w:val="24"/>
          <w:szCs w:val="24"/>
          <w:lang w:eastAsia="cs-CZ"/>
        </w:rPr>
        <w:t xml:space="preserve">má </w:t>
      </w:r>
      <w:r w:rsidR="00A03C4A">
        <w:rPr>
          <w:rFonts w:eastAsia="Times New Roman" w:cs="Arial"/>
          <w:b/>
          <w:bCs/>
          <w:color w:val="222222"/>
          <w:sz w:val="24"/>
          <w:szCs w:val="24"/>
          <w:lang w:eastAsia="cs-CZ"/>
        </w:rPr>
        <w:t xml:space="preserve">za sebou </w:t>
      </w:r>
      <w:r w:rsidR="00BF492C">
        <w:rPr>
          <w:rFonts w:eastAsia="Times New Roman" w:cs="Arial"/>
          <w:b/>
          <w:bCs/>
          <w:color w:val="222222"/>
          <w:sz w:val="24"/>
          <w:szCs w:val="24"/>
          <w:lang w:eastAsia="cs-CZ"/>
        </w:rPr>
        <w:t xml:space="preserve">konečně </w:t>
      </w:r>
      <w:r w:rsidR="00A03C4A">
        <w:rPr>
          <w:rFonts w:eastAsia="Times New Roman" w:cs="Arial"/>
          <w:b/>
          <w:bCs/>
          <w:color w:val="222222"/>
          <w:sz w:val="24"/>
          <w:szCs w:val="24"/>
          <w:lang w:eastAsia="cs-CZ"/>
        </w:rPr>
        <w:t>p</w:t>
      </w:r>
      <w:r w:rsidR="00C86764">
        <w:rPr>
          <w:rFonts w:eastAsia="Times New Roman" w:cs="Arial"/>
          <w:b/>
          <w:bCs/>
          <w:color w:val="222222"/>
          <w:sz w:val="24"/>
          <w:szCs w:val="24"/>
          <w:lang w:eastAsia="cs-CZ"/>
        </w:rPr>
        <w:t xml:space="preserve">o dvou letech </w:t>
      </w:r>
      <w:r w:rsidR="00027016">
        <w:rPr>
          <w:rFonts w:eastAsia="Times New Roman" w:cs="Arial"/>
          <w:b/>
          <w:bCs/>
          <w:color w:val="222222"/>
          <w:sz w:val="24"/>
          <w:szCs w:val="24"/>
          <w:lang w:eastAsia="cs-CZ"/>
        </w:rPr>
        <w:t xml:space="preserve">vcelku normální </w:t>
      </w:r>
      <w:r w:rsidR="00AC46BD">
        <w:rPr>
          <w:rFonts w:eastAsia="Times New Roman" w:cs="Arial"/>
          <w:b/>
          <w:bCs/>
          <w:color w:val="222222"/>
          <w:sz w:val="24"/>
          <w:szCs w:val="24"/>
          <w:lang w:eastAsia="cs-CZ"/>
        </w:rPr>
        <w:t>sezónu</w:t>
      </w:r>
      <w:r w:rsidR="00A843D4" w:rsidRPr="009E5116">
        <w:rPr>
          <w:rFonts w:eastAsia="Times New Roman" w:cs="Arial"/>
          <w:b/>
          <w:bCs/>
          <w:color w:val="222222"/>
          <w:sz w:val="24"/>
          <w:szCs w:val="24"/>
          <w:lang w:eastAsia="cs-CZ"/>
        </w:rPr>
        <w:t>.</w:t>
      </w:r>
      <w:r w:rsidR="00F51452" w:rsidRPr="009E5116">
        <w:rPr>
          <w:rFonts w:eastAsia="Times New Roman" w:cs="Arial"/>
          <w:b/>
          <w:bCs/>
          <w:color w:val="222222"/>
          <w:sz w:val="24"/>
          <w:szCs w:val="24"/>
          <w:lang w:eastAsia="cs-CZ"/>
        </w:rPr>
        <w:t xml:space="preserve"> </w:t>
      </w:r>
      <w:r w:rsidR="0069706D" w:rsidRPr="00820E6D">
        <w:rPr>
          <w:rFonts w:eastAsia="Times New Roman" w:cs="Arial"/>
          <w:b/>
          <w:bCs/>
          <w:color w:val="222222"/>
          <w:sz w:val="24"/>
          <w:szCs w:val="24"/>
          <w:lang w:eastAsia="cs-CZ"/>
        </w:rPr>
        <w:t>Z</w:t>
      </w:r>
      <w:r w:rsidR="00A970B8" w:rsidRPr="00820E6D">
        <w:rPr>
          <w:rFonts w:eastAsia="Times New Roman" w:cs="Arial"/>
          <w:b/>
          <w:bCs/>
          <w:color w:val="222222"/>
          <w:sz w:val="24"/>
          <w:szCs w:val="24"/>
          <w:lang w:eastAsia="cs-CZ"/>
        </w:rPr>
        <w:t xml:space="preserve">ačátek roku </w:t>
      </w:r>
      <w:r w:rsidR="0069706D" w:rsidRPr="00820E6D">
        <w:rPr>
          <w:rFonts w:eastAsia="Times New Roman" w:cs="Arial"/>
          <w:b/>
          <w:bCs/>
          <w:color w:val="222222"/>
          <w:sz w:val="24"/>
          <w:szCs w:val="24"/>
          <w:lang w:eastAsia="cs-CZ"/>
        </w:rPr>
        <w:t xml:space="preserve">možná </w:t>
      </w:r>
      <w:r w:rsidR="009F30A3" w:rsidRPr="00820E6D">
        <w:rPr>
          <w:rFonts w:eastAsia="Times New Roman" w:cs="Arial"/>
          <w:b/>
          <w:bCs/>
          <w:color w:val="222222"/>
          <w:sz w:val="24"/>
          <w:szCs w:val="24"/>
          <w:lang w:eastAsia="cs-CZ"/>
        </w:rPr>
        <w:t xml:space="preserve">ještě </w:t>
      </w:r>
      <w:r w:rsidR="0069706D" w:rsidRPr="00820E6D">
        <w:rPr>
          <w:rFonts w:eastAsia="Times New Roman" w:cs="Arial"/>
          <w:b/>
          <w:bCs/>
          <w:color w:val="222222"/>
          <w:sz w:val="24"/>
          <w:szCs w:val="24"/>
          <w:lang w:eastAsia="cs-CZ"/>
        </w:rPr>
        <w:t xml:space="preserve">zlehka </w:t>
      </w:r>
      <w:r w:rsidR="007B04AD" w:rsidRPr="00820E6D">
        <w:rPr>
          <w:rFonts w:eastAsia="Times New Roman" w:cs="Arial"/>
          <w:b/>
          <w:bCs/>
          <w:color w:val="222222"/>
          <w:sz w:val="24"/>
          <w:szCs w:val="24"/>
          <w:lang w:eastAsia="cs-CZ"/>
        </w:rPr>
        <w:t>ovlivnil</w:t>
      </w:r>
      <w:r w:rsidR="005A6D45" w:rsidRPr="00820E6D">
        <w:rPr>
          <w:rFonts w:eastAsia="Times New Roman" w:cs="Arial"/>
          <w:b/>
          <w:bCs/>
          <w:color w:val="222222"/>
          <w:sz w:val="24"/>
          <w:szCs w:val="24"/>
          <w:lang w:eastAsia="cs-CZ"/>
        </w:rPr>
        <w:t>y</w:t>
      </w:r>
      <w:r w:rsidR="009F30A3" w:rsidRPr="00820E6D">
        <w:rPr>
          <w:rFonts w:eastAsia="Times New Roman" w:cs="Arial"/>
          <w:b/>
          <w:bCs/>
          <w:color w:val="222222"/>
          <w:sz w:val="24"/>
          <w:szCs w:val="24"/>
          <w:lang w:eastAsia="cs-CZ"/>
        </w:rPr>
        <w:t xml:space="preserve"> </w:t>
      </w:r>
      <w:r w:rsidR="00166EEF" w:rsidRPr="00820E6D">
        <w:rPr>
          <w:rFonts w:eastAsia="Times New Roman" w:cs="Arial"/>
          <w:b/>
          <w:bCs/>
          <w:color w:val="222222"/>
          <w:sz w:val="24"/>
          <w:szCs w:val="24"/>
          <w:lang w:eastAsia="cs-CZ"/>
        </w:rPr>
        <w:t>restrikce související s pandemií</w:t>
      </w:r>
      <w:r w:rsidR="009F30A3" w:rsidRPr="00820E6D">
        <w:rPr>
          <w:rFonts w:eastAsia="Times New Roman" w:cs="Arial"/>
          <w:b/>
          <w:bCs/>
          <w:color w:val="222222"/>
          <w:sz w:val="24"/>
          <w:szCs w:val="24"/>
          <w:lang w:eastAsia="cs-CZ"/>
        </w:rPr>
        <w:t xml:space="preserve">, </w:t>
      </w:r>
      <w:r w:rsidR="006C62B3" w:rsidRPr="00820E6D">
        <w:rPr>
          <w:rFonts w:eastAsia="Times New Roman" w:cs="Arial"/>
          <w:b/>
          <w:bCs/>
          <w:color w:val="222222"/>
          <w:sz w:val="24"/>
          <w:szCs w:val="24"/>
          <w:lang w:eastAsia="cs-CZ"/>
        </w:rPr>
        <w:t xml:space="preserve">zbytek </w:t>
      </w:r>
      <w:r w:rsidR="00210664" w:rsidRPr="00820E6D">
        <w:rPr>
          <w:rFonts w:eastAsia="Times New Roman" w:cs="Arial"/>
          <w:b/>
          <w:bCs/>
          <w:color w:val="222222"/>
          <w:sz w:val="24"/>
          <w:szCs w:val="24"/>
          <w:lang w:eastAsia="cs-CZ"/>
        </w:rPr>
        <w:t xml:space="preserve">už se </w:t>
      </w:r>
      <w:r w:rsidR="009E5116" w:rsidRPr="00820E6D">
        <w:rPr>
          <w:rFonts w:eastAsia="Times New Roman" w:cs="Arial"/>
          <w:b/>
          <w:bCs/>
          <w:color w:val="222222"/>
          <w:sz w:val="24"/>
          <w:szCs w:val="24"/>
          <w:lang w:eastAsia="cs-CZ"/>
        </w:rPr>
        <w:t xml:space="preserve">ale </w:t>
      </w:r>
      <w:r w:rsidR="00210664" w:rsidRPr="00820E6D">
        <w:rPr>
          <w:rFonts w:eastAsia="Times New Roman" w:cs="Arial"/>
          <w:b/>
          <w:bCs/>
          <w:color w:val="222222"/>
          <w:sz w:val="24"/>
          <w:szCs w:val="24"/>
          <w:lang w:eastAsia="cs-CZ"/>
        </w:rPr>
        <w:t xml:space="preserve">obešel bez </w:t>
      </w:r>
      <w:r w:rsidR="007D615A" w:rsidRPr="00820E6D">
        <w:rPr>
          <w:rFonts w:eastAsia="Times New Roman" w:cs="Arial"/>
          <w:b/>
          <w:bCs/>
          <w:color w:val="222222"/>
          <w:sz w:val="24"/>
          <w:szCs w:val="24"/>
          <w:lang w:eastAsia="cs-CZ"/>
        </w:rPr>
        <w:t xml:space="preserve">omezování provozní doby, </w:t>
      </w:r>
      <w:r w:rsidR="003D08ED" w:rsidRPr="00820E6D">
        <w:rPr>
          <w:rFonts w:eastAsia="Times New Roman" w:cs="Arial"/>
          <w:b/>
          <w:bCs/>
          <w:color w:val="222222"/>
          <w:sz w:val="24"/>
          <w:szCs w:val="24"/>
          <w:lang w:eastAsia="cs-CZ"/>
        </w:rPr>
        <w:t xml:space="preserve">covid </w:t>
      </w:r>
      <w:r w:rsidR="009E5116" w:rsidRPr="00820E6D">
        <w:rPr>
          <w:rFonts w:eastAsia="Times New Roman" w:cs="Arial"/>
          <w:b/>
          <w:bCs/>
          <w:color w:val="222222"/>
          <w:sz w:val="24"/>
          <w:szCs w:val="24"/>
          <w:lang w:eastAsia="cs-CZ"/>
        </w:rPr>
        <w:t xml:space="preserve">testů </w:t>
      </w:r>
      <w:r w:rsidR="003D08ED" w:rsidRPr="00820E6D">
        <w:rPr>
          <w:rFonts w:eastAsia="Times New Roman" w:cs="Arial"/>
          <w:b/>
          <w:bCs/>
          <w:color w:val="222222"/>
          <w:sz w:val="24"/>
          <w:szCs w:val="24"/>
          <w:lang w:eastAsia="cs-CZ"/>
        </w:rPr>
        <w:t xml:space="preserve">i </w:t>
      </w:r>
      <w:r w:rsidR="007D615A" w:rsidRPr="00820E6D">
        <w:rPr>
          <w:rFonts w:eastAsia="Times New Roman" w:cs="Arial"/>
          <w:b/>
          <w:bCs/>
          <w:color w:val="222222"/>
          <w:sz w:val="24"/>
          <w:szCs w:val="24"/>
          <w:lang w:eastAsia="cs-CZ"/>
        </w:rPr>
        <w:t>kapacitních limitů</w:t>
      </w:r>
      <w:r w:rsidR="003D08ED" w:rsidRPr="00820E6D">
        <w:rPr>
          <w:rFonts w:eastAsia="Times New Roman" w:cs="Arial"/>
          <w:b/>
          <w:bCs/>
          <w:color w:val="222222"/>
          <w:sz w:val="24"/>
          <w:szCs w:val="24"/>
          <w:lang w:eastAsia="cs-CZ"/>
        </w:rPr>
        <w:t>.</w:t>
      </w:r>
      <w:r w:rsidR="003D08ED" w:rsidRPr="009E5116">
        <w:rPr>
          <w:rFonts w:eastAsia="Times New Roman" w:cs="Arial"/>
          <w:b/>
          <w:bCs/>
          <w:color w:val="222222"/>
          <w:sz w:val="24"/>
          <w:szCs w:val="24"/>
          <w:lang w:eastAsia="cs-CZ"/>
        </w:rPr>
        <w:t xml:space="preserve"> </w:t>
      </w:r>
      <w:r w:rsidR="00B00C64" w:rsidRPr="009E5116">
        <w:rPr>
          <w:rFonts w:eastAsia="Times New Roman" w:cs="Arial"/>
          <w:b/>
          <w:bCs/>
          <w:color w:val="222222"/>
          <w:sz w:val="24"/>
          <w:szCs w:val="24"/>
          <w:lang w:eastAsia="cs-CZ"/>
        </w:rPr>
        <w:t>Loňské</w:t>
      </w:r>
      <w:r w:rsidR="00B00C64">
        <w:rPr>
          <w:rFonts w:eastAsia="Times New Roman" w:cs="Arial"/>
          <w:b/>
          <w:bCs/>
          <w:color w:val="222222"/>
          <w:sz w:val="24"/>
          <w:szCs w:val="24"/>
          <w:lang w:eastAsia="cs-CZ"/>
        </w:rPr>
        <w:t xml:space="preserve"> souhrnné tržby v gastronomii tak v</w:t>
      </w:r>
      <w:r w:rsidR="008432A8">
        <w:rPr>
          <w:rFonts w:eastAsia="Times New Roman" w:cs="Arial"/>
          <w:b/>
          <w:bCs/>
          <w:color w:val="222222"/>
          <w:sz w:val="24"/>
          <w:szCs w:val="24"/>
          <w:lang w:eastAsia="cs-CZ"/>
        </w:rPr>
        <w:t> porovnání s rokem 2021</w:t>
      </w:r>
      <w:r w:rsidR="00332BE7">
        <w:rPr>
          <w:rFonts w:eastAsia="Times New Roman" w:cs="Arial"/>
          <w:b/>
          <w:bCs/>
          <w:color w:val="222222"/>
          <w:sz w:val="24"/>
          <w:szCs w:val="24"/>
          <w:lang w:eastAsia="cs-CZ"/>
        </w:rPr>
        <w:t xml:space="preserve"> </w:t>
      </w:r>
      <w:r w:rsidR="00BF492C">
        <w:rPr>
          <w:rFonts w:eastAsia="Times New Roman" w:cs="Arial"/>
          <w:b/>
          <w:bCs/>
          <w:color w:val="222222"/>
          <w:sz w:val="24"/>
          <w:szCs w:val="24"/>
          <w:lang w:eastAsia="cs-CZ"/>
        </w:rPr>
        <w:t>vyskočily</w:t>
      </w:r>
      <w:r w:rsidR="00E74601">
        <w:rPr>
          <w:rFonts w:eastAsia="Times New Roman" w:cs="Arial"/>
          <w:b/>
          <w:bCs/>
          <w:color w:val="222222"/>
          <w:sz w:val="24"/>
          <w:szCs w:val="24"/>
          <w:lang w:eastAsia="cs-CZ"/>
        </w:rPr>
        <w:t xml:space="preserve"> </w:t>
      </w:r>
      <w:r w:rsidR="00B92311">
        <w:rPr>
          <w:rFonts w:eastAsia="Times New Roman" w:cs="Arial"/>
          <w:b/>
          <w:bCs/>
          <w:color w:val="222222"/>
          <w:sz w:val="24"/>
          <w:szCs w:val="24"/>
          <w:lang w:eastAsia="cs-CZ"/>
        </w:rPr>
        <w:t xml:space="preserve">o </w:t>
      </w:r>
      <w:r w:rsidR="00E74601">
        <w:rPr>
          <w:rFonts w:eastAsia="Times New Roman" w:cs="Arial"/>
          <w:b/>
          <w:bCs/>
          <w:color w:val="222222"/>
          <w:sz w:val="24"/>
          <w:szCs w:val="24"/>
          <w:lang w:eastAsia="cs-CZ"/>
        </w:rPr>
        <w:t>víc než</w:t>
      </w:r>
      <w:r w:rsidR="00B92311">
        <w:rPr>
          <w:rFonts w:eastAsia="Times New Roman" w:cs="Arial"/>
          <w:b/>
          <w:bCs/>
          <w:color w:val="222222"/>
          <w:sz w:val="24"/>
          <w:szCs w:val="24"/>
          <w:lang w:eastAsia="cs-CZ"/>
        </w:rPr>
        <w:t xml:space="preserve"> </w:t>
      </w:r>
      <w:r w:rsidR="00E74601">
        <w:rPr>
          <w:rFonts w:eastAsia="Times New Roman" w:cs="Arial"/>
          <w:b/>
          <w:bCs/>
          <w:color w:val="222222"/>
          <w:sz w:val="24"/>
          <w:szCs w:val="24"/>
          <w:lang w:eastAsia="cs-CZ"/>
        </w:rPr>
        <w:t>40 procent</w:t>
      </w:r>
      <w:r w:rsidR="0024643A">
        <w:rPr>
          <w:rFonts w:eastAsia="Times New Roman" w:cs="Arial"/>
          <w:b/>
          <w:bCs/>
          <w:color w:val="222222"/>
          <w:sz w:val="24"/>
          <w:szCs w:val="24"/>
          <w:lang w:eastAsia="cs-CZ"/>
        </w:rPr>
        <w:t xml:space="preserve">. </w:t>
      </w:r>
      <w:r w:rsidR="0007709F">
        <w:rPr>
          <w:rFonts w:eastAsia="Times New Roman" w:cs="Arial"/>
          <w:b/>
          <w:bCs/>
          <w:color w:val="222222"/>
          <w:sz w:val="24"/>
          <w:szCs w:val="24"/>
          <w:lang w:eastAsia="cs-CZ"/>
        </w:rPr>
        <w:t>N</w:t>
      </w:r>
      <w:r w:rsidR="00BB2F16">
        <w:rPr>
          <w:rFonts w:eastAsia="Times New Roman" w:cs="Arial"/>
          <w:b/>
          <w:bCs/>
          <w:color w:val="222222"/>
          <w:sz w:val="24"/>
          <w:szCs w:val="24"/>
          <w:lang w:eastAsia="cs-CZ"/>
        </w:rPr>
        <w:t>ěkter</w:t>
      </w:r>
      <w:r w:rsidR="0007709F">
        <w:rPr>
          <w:rFonts w:eastAsia="Times New Roman" w:cs="Arial"/>
          <w:b/>
          <w:bCs/>
          <w:color w:val="222222"/>
          <w:sz w:val="24"/>
          <w:szCs w:val="24"/>
          <w:lang w:eastAsia="cs-CZ"/>
        </w:rPr>
        <w:t>é</w:t>
      </w:r>
      <w:r w:rsidR="00BB2F16">
        <w:rPr>
          <w:rFonts w:eastAsia="Times New Roman" w:cs="Arial"/>
          <w:b/>
          <w:bCs/>
          <w:color w:val="222222"/>
          <w:sz w:val="24"/>
          <w:szCs w:val="24"/>
          <w:lang w:eastAsia="cs-CZ"/>
        </w:rPr>
        <w:t xml:space="preserve"> region</w:t>
      </w:r>
      <w:r w:rsidR="0007709F">
        <w:rPr>
          <w:rFonts w:eastAsia="Times New Roman" w:cs="Arial"/>
          <w:b/>
          <w:bCs/>
          <w:color w:val="222222"/>
          <w:sz w:val="24"/>
          <w:szCs w:val="24"/>
          <w:lang w:eastAsia="cs-CZ"/>
        </w:rPr>
        <w:t>y dokonce dosáhly</w:t>
      </w:r>
      <w:r w:rsidR="00BB2F16">
        <w:rPr>
          <w:rFonts w:eastAsia="Times New Roman" w:cs="Arial"/>
          <w:b/>
          <w:bCs/>
          <w:color w:val="222222"/>
          <w:sz w:val="24"/>
          <w:szCs w:val="24"/>
          <w:lang w:eastAsia="cs-CZ"/>
        </w:rPr>
        <w:t xml:space="preserve"> meziroční</w:t>
      </w:r>
      <w:r w:rsidR="0007709F">
        <w:rPr>
          <w:rFonts w:eastAsia="Times New Roman" w:cs="Arial"/>
          <w:b/>
          <w:bCs/>
          <w:color w:val="222222"/>
          <w:sz w:val="24"/>
          <w:szCs w:val="24"/>
          <w:lang w:eastAsia="cs-CZ"/>
        </w:rPr>
        <w:t xml:space="preserve">ho </w:t>
      </w:r>
      <w:r w:rsidR="00BB2F16">
        <w:rPr>
          <w:rFonts w:eastAsia="Times New Roman" w:cs="Arial"/>
          <w:b/>
          <w:bCs/>
          <w:color w:val="222222"/>
          <w:sz w:val="24"/>
          <w:szCs w:val="24"/>
          <w:lang w:eastAsia="cs-CZ"/>
        </w:rPr>
        <w:t>nárůst</w:t>
      </w:r>
      <w:r w:rsidR="0007709F">
        <w:rPr>
          <w:rFonts w:eastAsia="Times New Roman" w:cs="Arial"/>
          <w:b/>
          <w:bCs/>
          <w:color w:val="222222"/>
          <w:sz w:val="24"/>
          <w:szCs w:val="24"/>
          <w:lang w:eastAsia="cs-CZ"/>
        </w:rPr>
        <w:t>u</w:t>
      </w:r>
      <w:r w:rsidR="00895577">
        <w:rPr>
          <w:rFonts w:eastAsia="Times New Roman" w:cs="Arial"/>
          <w:b/>
          <w:bCs/>
          <w:color w:val="222222"/>
          <w:sz w:val="24"/>
          <w:szCs w:val="24"/>
          <w:lang w:eastAsia="cs-CZ"/>
        </w:rPr>
        <w:t xml:space="preserve"> obratu</w:t>
      </w:r>
      <w:r w:rsidR="00BB2F16">
        <w:rPr>
          <w:rFonts w:eastAsia="Times New Roman" w:cs="Arial"/>
          <w:b/>
          <w:bCs/>
          <w:color w:val="222222"/>
          <w:sz w:val="24"/>
          <w:szCs w:val="24"/>
          <w:lang w:eastAsia="cs-CZ"/>
        </w:rPr>
        <w:t xml:space="preserve"> </w:t>
      </w:r>
      <w:r w:rsidR="0007709F">
        <w:rPr>
          <w:rFonts w:eastAsia="Times New Roman" w:cs="Arial"/>
          <w:b/>
          <w:bCs/>
          <w:color w:val="222222"/>
          <w:sz w:val="24"/>
          <w:szCs w:val="24"/>
          <w:lang w:eastAsia="cs-CZ"/>
        </w:rPr>
        <w:t>až</w:t>
      </w:r>
      <w:r w:rsidR="00BB2F16">
        <w:rPr>
          <w:rFonts w:eastAsia="Times New Roman" w:cs="Arial"/>
          <w:b/>
          <w:bCs/>
          <w:color w:val="222222"/>
          <w:sz w:val="24"/>
          <w:szCs w:val="24"/>
          <w:lang w:eastAsia="cs-CZ"/>
        </w:rPr>
        <w:t xml:space="preserve"> 52 procent. </w:t>
      </w:r>
      <w:r w:rsidR="00904D8F">
        <w:rPr>
          <w:rFonts w:eastAsia="Times New Roman" w:cs="Arial"/>
          <w:b/>
          <w:bCs/>
          <w:color w:val="222222"/>
          <w:sz w:val="24"/>
          <w:szCs w:val="24"/>
          <w:lang w:eastAsia="cs-CZ"/>
        </w:rPr>
        <w:t>Pandemii ovšem</w:t>
      </w:r>
      <w:r w:rsidR="00FD2B8E">
        <w:rPr>
          <w:rFonts w:eastAsia="Times New Roman" w:cs="Arial"/>
          <w:b/>
          <w:bCs/>
          <w:color w:val="222222"/>
          <w:sz w:val="24"/>
          <w:szCs w:val="24"/>
          <w:lang w:eastAsia="cs-CZ"/>
        </w:rPr>
        <w:t xml:space="preserve"> vystřídal</w:t>
      </w:r>
      <w:r w:rsidR="00904D8F">
        <w:rPr>
          <w:rFonts w:eastAsia="Times New Roman" w:cs="Arial"/>
          <w:b/>
          <w:bCs/>
          <w:color w:val="222222"/>
          <w:sz w:val="24"/>
          <w:szCs w:val="24"/>
          <w:lang w:eastAsia="cs-CZ"/>
        </w:rPr>
        <w:t>y nové výzvy:</w:t>
      </w:r>
      <w:r w:rsidR="00FD2B8E">
        <w:rPr>
          <w:rFonts w:eastAsia="Times New Roman" w:cs="Arial"/>
          <w:b/>
          <w:bCs/>
          <w:color w:val="222222"/>
          <w:sz w:val="24"/>
          <w:szCs w:val="24"/>
          <w:lang w:eastAsia="cs-CZ"/>
        </w:rPr>
        <w:t xml:space="preserve"> </w:t>
      </w:r>
      <w:r w:rsidR="00F52B9F">
        <w:rPr>
          <w:rFonts w:eastAsia="Times New Roman" w:cs="Arial"/>
          <w:b/>
          <w:bCs/>
          <w:color w:val="222222"/>
          <w:sz w:val="24"/>
          <w:szCs w:val="24"/>
          <w:lang w:eastAsia="cs-CZ"/>
        </w:rPr>
        <w:t>rekordní</w:t>
      </w:r>
      <w:r w:rsidR="00CB765E">
        <w:rPr>
          <w:rFonts w:eastAsia="Times New Roman" w:cs="Arial"/>
          <w:b/>
          <w:bCs/>
          <w:color w:val="222222"/>
          <w:sz w:val="24"/>
          <w:szCs w:val="24"/>
          <w:lang w:eastAsia="cs-CZ"/>
        </w:rPr>
        <w:t xml:space="preserve"> inflac</w:t>
      </w:r>
      <w:r w:rsidR="00F52B9F">
        <w:rPr>
          <w:rFonts w:eastAsia="Times New Roman" w:cs="Arial"/>
          <w:b/>
          <w:bCs/>
          <w:color w:val="222222"/>
          <w:sz w:val="24"/>
          <w:szCs w:val="24"/>
          <w:lang w:eastAsia="cs-CZ"/>
        </w:rPr>
        <w:t>e</w:t>
      </w:r>
      <w:r w:rsidR="00CB765E">
        <w:rPr>
          <w:rFonts w:eastAsia="Times New Roman" w:cs="Arial"/>
          <w:b/>
          <w:bCs/>
          <w:color w:val="222222"/>
          <w:sz w:val="24"/>
          <w:szCs w:val="24"/>
          <w:lang w:eastAsia="cs-CZ"/>
        </w:rPr>
        <w:t xml:space="preserve"> a strm</w:t>
      </w:r>
      <w:r w:rsidR="00F52B9F">
        <w:rPr>
          <w:rFonts w:eastAsia="Times New Roman" w:cs="Arial"/>
          <w:b/>
          <w:bCs/>
          <w:color w:val="222222"/>
          <w:sz w:val="24"/>
          <w:szCs w:val="24"/>
          <w:lang w:eastAsia="cs-CZ"/>
        </w:rPr>
        <w:t>ý</w:t>
      </w:r>
      <w:r w:rsidR="00CB765E">
        <w:rPr>
          <w:rFonts w:eastAsia="Times New Roman" w:cs="Arial"/>
          <w:b/>
          <w:bCs/>
          <w:color w:val="222222"/>
          <w:sz w:val="24"/>
          <w:szCs w:val="24"/>
          <w:lang w:eastAsia="cs-CZ"/>
        </w:rPr>
        <w:t xml:space="preserve"> nárůst </w:t>
      </w:r>
      <w:r w:rsidR="00E2332D">
        <w:rPr>
          <w:rFonts w:eastAsia="Times New Roman" w:cs="Arial"/>
          <w:b/>
          <w:bCs/>
          <w:color w:val="222222"/>
          <w:sz w:val="24"/>
          <w:szCs w:val="24"/>
          <w:lang w:eastAsia="cs-CZ"/>
        </w:rPr>
        <w:t>výdajů</w:t>
      </w:r>
      <w:r w:rsidR="00CB765E">
        <w:rPr>
          <w:rFonts w:eastAsia="Times New Roman" w:cs="Arial"/>
          <w:b/>
          <w:bCs/>
          <w:color w:val="222222"/>
          <w:sz w:val="24"/>
          <w:szCs w:val="24"/>
          <w:lang w:eastAsia="cs-CZ"/>
        </w:rPr>
        <w:t xml:space="preserve"> za energie.</w:t>
      </w:r>
    </w:p>
    <w:p w14:paraId="53AA80A7" w14:textId="730C451D" w:rsidR="00127201" w:rsidRDefault="00E6233E" w:rsidP="00A441AC">
      <w:pPr>
        <w:shd w:val="clear" w:color="auto" w:fill="FFFFFF"/>
        <w:spacing w:after="100" w:afterAutospacing="1" w:line="240" w:lineRule="auto"/>
        <w:jc w:val="both"/>
        <w:rPr>
          <w:rFonts w:eastAsia="Times New Roman" w:cs="Arial"/>
          <w:color w:val="222222"/>
          <w:sz w:val="24"/>
          <w:szCs w:val="24"/>
          <w:lang w:eastAsia="cs-CZ"/>
        </w:rPr>
      </w:pPr>
      <w:r>
        <w:rPr>
          <w:rFonts w:eastAsia="Times New Roman" w:cs="Arial"/>
          <w:color w:val="222222"/>
          <w:sz w:val="24"/>
          <w:szCs w:val="24"/>
          <w:lang w:eastAsia="cs-CZ"/>
        </w:rPr>
        <w:t xml:space="preserve">Mezi regiony </w:t>
      </w:r>
      <w:r w:rsidR="00826CDD">
        <w:rPr>
          <w:rFonts w:eastAsia="Times New Roman" w:cs="Arial"/>
          <w:color w:val="222222"/>
          <w:sz w:val="24"/>
          <w:szCs w:val="24"/>
          <w:lang w:eastAsia="cs-CZ"/>
        </w:rPr>
        <w:t xml:space="preserve">si loni </w:t>
      </w:r>
      <w:r w:rsidR="00652489">
        <w:rPr>
          <w:rFonts w:eastAsia="Times New Roman" w:cs="Arial"/>
          <w:color w:val="222222"/>
          <w:sz w:val="24"/>
          <w:szCs w:val="24"/>
          <w:lang w:eastAsia="cs-CZ"/>
        </w:rPr>
        <w:t xml:space="preserve">v tržbách </w:t>
      </w:r>
      <w:r w:rsidR="00826CDD">
        <w:rPr>
          <w:rFonts w:eastAsia="Times New Roman" w:cs="Arial"/>
          <w:color w:val="222222"/>
          <w:sz w:val="24"/>
          <w:szCs w:val="24"/>
          <w:lang w:eastAsia="cs-CZ"/>
        </w:rPr>
        <w:t>nejvíc polepšily Karlovarský a Moravskoslezský kraj</w:t>
      </w:r>
      <w:r w:rsidR="000B4844">
        <w:rPr>
          <w:rFonts w:eastAsia="Times New Roman" w:cs="Arial"/>
          <w:color w:val="222222"/>
          <w:sz w:val="24"/>
          <w:szCs w:val="24"/>
          <w:lang w:eastAsia="cs-CZ"/>
        </w:rPr>
        <w:t>, které shodně dosáhly 52</w:t>
      </w:r>
      <w:r w:rsidR="00447F76">
        <w:rPr>
          <w:rFonts w:eastAsia="Times New Roman" w:cs="Arial"/>
          <w:color w:val="222222"/>
          <w:sz w:val="24"/>
          <w:szCs w:val="24"/>
          <w:lang w:eastAsia="cs-CZ"/>
        </w:rPr>
        <w:t>%</w:t>
      </w:r>
      <w:r w:rsidR="000B4844">
        <w:rPr>
          <w:rFonts w:eastAsia="Times New Roman" w:cs="Arial"/>
          <w:color w:val="222222"/>
          <w:sz w:val="24"/>
          <w:szCs w:val="24"/>
          <w:lang w:eastAsia="cs-CZ"/>
        </w:rPr>
        <w:t xml:space="preserve"> </w:t>
      </w:r>
      <w:r w:rsidR="00DB7608">
        <w:rPr>
          <w:rFonts w:eastAsia="Times New Roman" w:cs="Arial"/>
          <w:color w:val="222222"/>
          <w:sz w:val="24"/>
          <w:szCs w:val="24"/>
          <w:lang w:eastAsia="cs-CZ"/>
        </w:rPr>
        <w:t>nárůstu</w:t>
      </w:r>
      <w:r w:rsidR="000B4844">
        <w:rPr>
          <w:rFonts w:eastAsia="Times New Roman" w:cs="Arial"/>
          <w:color w:val="222222"/>
          <w:sz w:val="24"/>
          <w:szCs w:val="24"/>
          <w:lang w:eastAsia="cs-CZ"/>
        </w:rPr>
        <w:t xml:space="preserve">. </w:t>
      </w:r>
      <w:r w:rsidR="00E70EF8">
        <w:rPr>
          <w:rFonts w:eastAsia="Times New Roman" w:cs="Arial"/>
          <w:color w:val="222222"/>
          <w:sz w:val="24"/>
          <w:szCs w:val="24"/>
          <w:lang w:eastAsia="cs-CZ"/>
        </w:rPr>
        <w:t xml:space="preserve">Nadprůměrných </w:t>
      </w:r>
      <w:r w:rsidR="00022215">
        <w:rPr>
          <w:rFonts w:eastAsia="Times New Roman" w:cs="Arial"/>
          <w:color w:val="222222"/>
          <w:sz w:val="24"/>
          <w:szCs w:val="24"/>
          <w:lang w:eastAsia="cs-CZ"/>
        </w:rPr>
        <w:t xml:space="preserve">hodnot </w:t>
      </w:r>
      <w:r w:rsidR="003377D1">
        <w:rPr>
          <w:rFonts w:eastAsia="Times New Roman" w:cs="Arial"/>
          <w:color w:val="222222"/>
          <w:sz w:val="24"/>
          <w:szCs w:val="24"/>
          <w:lang w:eastAsia="cs-CZ"/>
        </w:rPr>
        <w:t>(</w:t>
      </w:r>
      <w:r w:rsidR="00022215">
        <w:rPr>
          <w:rFonts w:eastAsia="Times New Roman" w:cs="Arial"/>
          <w:color w:val="222222"/>
          <w:sz w:val="24"/>
          <w:szCs w:val="24"/>
          <w:lang w:eastAsia="cs-CZ"/>
        </w:rPr>
        <w:t>nad 45 %</w:t>
      </w:r>
      <w:r w:rsidR="003377D1">
        <w:rPr>
          <w:rFonts w:eastAsia="Times New Roman" w:cs="Arial"/>
          <w:color w:val="222222"/>
          <w:sz w:val="24"/>
          <w:szCs w:val="24"/>
          <w:lang w:eastAsia="cs-CZ"/>
        </w:rPr>
        <w:t>)</w:t>
      </w:r>
      <w:r w:rsidR="00022215">
        <w:rPr>
          <w:rFonts w:eastAsia="Times New Roman" w:cs="Arial"/>
          <w:color w:val="222222"/>
          <w:sz w:val="24"/>
          <w:szCs w:val="24"/>
          <w:lang w:eastAsia="cs-CZ"/>
        </w:rPr>
        <w:t xml:space="preserve"> docílil</w:t>
      </w:r>
      <w:r w:rsidR="00435AAE">
        <w:rPr>
          <w:rFonts w:eastAsia="Times New Roman" w:cs="Arial"/>
          <w:color w:val="222222"/>
          <w:sz w:val="24"/>
          <w:szCs w:val="24"/>
          <w:lang w:eastAsia="cs-CZ"/>
        </w:rPr>
        <w:t>a</w:t>
      </w:r>
      <w:r w:rsidR="00883FCA">
        <w:rPr>
          <w:rFonts w:eastAsia="Times New Roman" w:cs="Arial"/>
          <w:color w:val="222222"/>
          <w:sz w:val="24"/>
          <w:szCs w:val="24"/>
          <w:lang w:eastAsia="cs-CZ"/>
        </w:rPr>
        <w:t xml:space="preserve"> i </w:t>
      </w:r>
      <w:r w:rsidR="00435AAE">
        <w:rPr>
          <w:rFonts w:eastAsia="Times New Roman" w:cs="Arial"/>
          <w:color w:val="222222"/>
          <w:sz w:val="24"/>
          <w:szCs w:val="24"/>
          <w:lang w:eastAsia="cs-CZ"/>
        </w:rPr>
        <w:t>většina ostatních</w:t>
      </w:r>
      <w:r w:rsidR="00883FCA">
        <w:rPr>
          <w:rFonts w:eastAsia="Times New Roman" w:cs="Arial"/>
          <w:color w:val="222222"/>
          <w:sz w:val="24"/>
          <w:szCs w:val="24"/>
          <w:lang w:eastAsia="cs-CZ"/>
        </w:rPr>
        <w:t xml:space="preserve"> moravsk</w:t>
      </w:r>
      <w:r w:rsidR="00435AAE">
        <w:rPr>
          <w:rFonts w:eastAsia="Times New Roman" w:cs="Arial"/>
          <w:color w:val="222222"/>
          <w:sz w:val="24"/>
          <w:szCs w:val="24"/>
          <w:lang w:eastAsia="cs-CZ"/>
        </w:rPr>
        <w:t>ých</w:t>
      </w:r>
      <w:r w:rsidR="00883FCA">
        <w:rPr>
          <w:rFonts w:eastAsia="Times New Roman" w:cs="Arial"/>
          <w:color w:val="222222"/>
          <w:sz w:val="24"/>
          <w:szCs w:val="24"/>
          <w:lang w:eastAsia="cs-CZ"/>
        </w:rPr>
        <w:t xml:space="preserve"> kraj</w:t>
      </w:r>
      <w:r w:rsidR="00435AAE">
        <w:rPr>
          <w:rFonts w:eastAsia="Times New Roman" w:cs="Arial"/>
          <w:color w:val="222222"/>
          <w:sz w:val="24"/>
          <w:szCs w:val="24"/>
          <w:lang w:eastAsia="cs-CZ"/>
        </w:rPr>
        <w:t>ů</w:t>
      </w:r>
      <w:r w:rsidR="003F4AA1">
        <w:rPr>
          <w:rFonts w:eastAsia="Times New Roman" w:cs="Arial"/>
          <w:color w:val="222222"/>
          <w:sz w:val="24"/>
          <w:szCs w:val="24"/>
          <w:lang w:eastAsia="cs-CZ"/>
        </w:rPr>
        <w:t xml:space="preserve">, Liberecký kraj a hlavní město Praha. </w:t>
      </w:r>
      <w:r w:rsidR="004940A1">
        <w:rPr>
          <w:rFonts w:eastAsia="Times New Roman" w:cs="Arial"/>
          <w:color w:val="222222"/>
          <w:sz w:val="24"/>
          <w:szCs w:val="24"/>
          <w:lang w:eastAsia="cs-CZ"/>
        </w:rPr>
        <w:t>Naopak nejméně</w:t>
      </w:r>
      <w:r w:rsidR="00852705">
        <w:rPr>
          <w:rFonts w:eastAsia="Times New Roman" w:cs="Arial"/>
          <w:color w:val="222222"/>
          <w:sz w:val="24"/>
          <w:szCs w:val="24"/>
          <w:lang w:eastAsia="cs-CZ"/>
        </w:rPr>
        <w:t xml:space="preserve"> – o pouhých 26 % –</w:t>
      </w:r>
      <w:r w:rsidR="004940A1">
        <w:rPr>
          <w:rFonts w:eastAsia="Times New Roman" w:cs="Arial"/>
          <w:color w:val="222222"/>
          <w:sz w:val="24"/>
          <w:szCs w:val="24"/>
          <w:lang w:eastAsia="cs-CZ"/>
        </w:rPr>
        <w:t xml:space="preserve"> </w:t>
      </w:r>
      <w:r w:rsidR="00435AAE">
        <w:rPr>
          <w:rFonts w:eastAsia="Times New Roman" w:cs="Arial"/>
          <w:color w:val="222222"/>
          <w:sz w:val="24"/>
          <w:szCs w:val="24"/>
          <w:lang w:eastAsia="cs-CZ"/>
        </w:rPr>
        <w:t>s</w:t>
      </w:r>
      <w:r w:rsidR="007F1BBF">
        <w:rPr>
          <w:rFonts w:eastAsia="Times New Roman" w:cs="Arial"/>
          <w:color w:val="222222"/>
          <w:sz w:val="24"/>
          <w:szCs w:val="24"/>
          <w:lang w:eastAsia="cs-CZ"/>
        </w:rPr>
        <w:t>e</w:t>
      </w:r>
      <w:r w:rsidR="00435AAE">
        <w:rPr>
          <w:rFonts w:eastAsia="Times New Roman" w:cs="Arial"/>
          <w:color w:val="222222"/>
          <w:sz w:val="24"/>
          <w:szCs w:val="24"/>
          <w:lang w:eastAsia="cs-CZ"/>
        </w:rPr>
        <w:t xml:space="preserve"> meziročně </w:t>
      </w:r>
      <w:r w:rsidR="007F1BBF">
        <w:rPr>
          <w:rFonts w:eastAsia="Times New Roman" w:cs="Arial"/>
          <w:color w:val="222222"/>
          <w:sz w:val="24"/>
          <w:szCs w:val="24"/>
          <w:lang w:eastAsia="cs-CZ"/>
        </w:rPr>
        <w:t xml:space="preserve">zvedly </w:t>
      </w:r>
      <w:r w:rsidR="004C29CC">
        <w:rPr>
          <w:rFonts w:eastAsia="Times New Roman" w:cs="Arial"/>
          <w:color w:val="222222"/>
          <w:sz w:val="24"/>
          <w:szCs w:val="24"/>
          <w:lang w:eastAsia="cs-CZ"/>
        </w:rPr>
        <w:t>tržby</w:t>
      </w:r>
      <w:r w:rsidR="007F1BBF">
        <w:rPr>
          <w:rFonts w:eastAsia="Times New Roman" w:cs="Arial"/>
          <w:color w:val="222222"/>
          <w:sz w:val="24"/>
          <w:szCs w:val="24"/>
          <w:lang w:eastAsia="cs-CZ"/>
        </w:rPr>
        <w:t xml:space="preserve"> </w:t>
      </w:r>
      <w:r w:rsidR="00DB7608">
        <w:rPr>
          <w:rFonts w:eastAsia="Times New Roman" w:cs="Arial"/>
          <w:color w:val="222222"/>
          <w:sz w:val="24"/>
          <w:szCs w:val="24"/>
          <w:lang w:eastAsia="cs-CZ"/>
        </w:rPr>
        <w:t>gastro zařízení</w:t>
      </w:r>
      <w:r w:rsidR="007F1BBF">
        <w:rPr>
          <w:rFonts w:eastAsia="Times New Roman" w:cs="Arial"/>
          <w:color w:val="222222"/>
          <w:sz w:val="24"/>
          <w:szCs w:val="24"/>
          <w:lang w:eastAsia="cs-CZ"/>
        </w:rPr>
        <w:t xml:space="preserve"> ve Středočeském kraji</w:t>
      </w:r>
      <w:r w:rsidR="006810BF">
        <w:rPr>
          <w:rFonts w:eastAsia="Times New Roman" w:cs="Arial"/>
          <w:color w:val="222222"/>
          <w:sz w:val="24"/>
          <w:szCs w:val="24"/>
          <w:lang w:eastAsia="cs-CZ"/>
        </w:rPr>
        <w:t xml:space="preserve">. </w:t>
      </w:r>
    </w:p>
    <w:p w14:paraId="1EC65387" w14:textId="4C4712E0" w:rsidR="00447F76" w:rsidRDefault="00447F76" w:rsidP="00A441AC">
      <w:pPr>
        <w:shd w:val="clear" w:color="auto" w:fill="FFFFFF"/>
        <w:spacing w:after="100" w:afterAutospacing="1" w:line="240" w:lineRule="auto"/>
        <w:jc w:val="both"/>
        <w:rPr>
          <w:rFonts w:eastAsia="Times New Roman" w:cs="Arial"/>
          <w:color w:val="222222"/>
          <w:sz w:val="24"/>
          <w:szCs w:val="24"/>
          <w:lang w:eastAsia="cs-CZ"/>
        </w:rPr>
      </w:pPr>
      <w:r>
        <w:rPr>
          <w:noProof/>
        </w:rPr>
        <w:drawing>
          <wp:inline distT="0" distB="0" distL="0" distR="0" wp14:anchorId="534C5573" wp14:editId="5C8D58BC">
            <wp:extent cx="5760720" cy="3269615"/>
            <wp:effectExtent l="0" t="0" r="0" b="6985"/>
            <wp:docPr id="5" name="Obrázek 5" descr="Obsah obrázku map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 descr="Obsah obrázku map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6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96CDCB" w14:textId="2E52AA80" w:rsidR="000A1518" w:rsidRDefault="00885851" w:rsidP="000A1518">
      <w:pPr>
        <w:shd w:val="clear" w:color="auto" w:fill="FFFFFF"/>
        <w:spacing w:after="100" w:afterAutospacing="1" w:line="240" w:lineRule="auto"/>
        <w:jc w:val="right"/>
        <w:rPr>
          <w:rFonts w:eastAsia="Times New Roman" w:cs="Arial"/>
          <w:i/>
          <w:iCs/>
          <w:color w:val="222222"/>
          <w:sz w:val="20"/>
          <w:szCs w:val="20"/>
          <w:lang w:eastAsia="cs-CZ"/>
        </w:rPr>
      </w:pPr>
      <w:r w:rsidRPr="001A07F2">
        <w:rPr>
          <w:rFonts w:eastAsia="Times New Roman" w:cs="Arial"/>
          <w:b/>
          <w:bCs/>
          <w:i/>
          <w:iCs/>
          <w:color w:val="222222"/>
          <w:sz w:val="20"/>
          <w:szCs w:val="20"/>
          <w:lang w:eastAsia="cs-CZ"/>
        </w:rPr>
        <w:t>Meziroční nárůst tržeb v českých gastro podnicích</w:t>
      </w:r>
      <w:r w:rsidRPr="00831BB3">
        <w:rPr>
          <w:rFonts w:eastAsia="Times New Roman" w:cs="Arial"/>
          <w:i/>
          <w:iCs/>
          <w:color w:val="222222"/>
          <w:sz w:val="20"/>
          <w:szCs w:val="20"/>
          <w:lang w:eastAsia="cs-CZ"/>
        </w:rPr>
        <w:t>, podle regionů (2022 vs. 2021)</w:t>
      </w:r>
      <w:r w:rsidR="000A1518" w:rsidRPr="00831BB3">
        <w:rPr>
          <w:rFonts w:eastAsia="Times New Roman" w:cs="Arial"/>
          <w:i/>
          <w:iCs/>
          <w:color w:val="222222"/>
          <w:sz w:val="20"/>
          <w:szCs w:val="20"/>
          <w:lang w:eastAsia="cs-CZ"/>
        </w:rPr>
        <w:br/>
        <w:t>Zdroj: Dotykačka</w:t>
      </w:r>
    </w:p>
    <w:p w14:paraId="11BD44B2" w14:textId="5E9815FB" w:rsidR="002566DC" w:rsidRPr="007077D7" w:rsidRDefault="007C0E63" w:rsidP="002566DC">
      <w:pPr>
        <w:shd w:val="clear" w:color="auto" w:fill="FFFFFF"/>
        <w:spacing w:after="100" w:afterAutospacing="1" w:line="240" w:lineRule="auto"/>
        <w:jc w:val="both"/>
        <w:rPr>
          <w:rFonts w:eastAsia="Times New Roman" w:cs="Arial"/>
          <w:color w:val="222222"/>
          <w:sz w:val="24"/>
          <w:szCs w:val="24"/>
          <w:lang w:eastAsia="cs-CZ"/>
        </w:rPr>
      </w:pPr>
      <w:r w:rsidRPr="00852705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„Ve Středočeském kraji může být </w:t>
      </w:r>
      <w:r w:rsidR="00FE0FEB" w:rsidRPr="00852705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>nižší nárůst způsobený tím, že tamní podniky byly jedny z nejlépe prosperujících v průběhu celé pandemie</w:t>
      </w:r>
      <w:r w:rsidR="00782E10" w:rsidRPr="00852705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. Změna oproti nejkritičtějšímu období </w:t>
      </w:r>
      <w:r w:rsidR="009C3D66" w:rsidRPr="00852705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>tudíž</w:t>
      </w:r>
      <w:r w:rsidR="00782E10" w:rsidRPr="00852705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 ne</w:t>
      </w:r>
      <w:r w:rsidR="009C3D66" w:rsidRPr="00852705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byla tak výrazná jako v </w:t>
      </w:r>
      <w:r w:rsidR="009A3434" w:rsidRPr="00852705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>regionech</w:t>
      </w:r>
      <w:r w:rsidR="009C3D66" w:rsidRPr="00852705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>, na které pandemická opatření dopadla nejtíživěji</w:t>
      </w:r>
      <w:r w:rsidR="007961C6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>. To je případ</w:t>
      </w:r>
      <w:r w:rsidR="009C3D66" w:rsidRPr="00852705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 </w:t>
      </w:r>
      <w:r w:rsidR="002566DC" w:rsidRPr="00852705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>zmíněn</w:t>
      </w:r>
      <w:r w:rsidR="007961C6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>ého</w:t>
      </w:r>
      <w:r w:rsidR="002566DC" w:rsidRPr="00852705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 Karlovarsk</w:t>
      </w:r>
      <w:r w:rsidR="007961C6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>ého</w:t>
      </w:r>
      <w:r w:rsidR="002566DC" w:rsidRPr="00852705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 kraj</w:t>
      </w:r>
      <w:r w:rsidR="007961C6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>e</w:t>
      </w:r>
      <w:r w:rsidR="002566DC" w:rsidRPr="00852705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>,“</w:t>
      </w:r>
      <w:r w:rsidR="002566DC">
        <w:rPr>
          <w:rFonts w:eastAsia="Times New Roman" w:cs="Arial"/>
          <w:color w:val="222222"/>
          <w:sz w:val="24"/>
          <w:szCs w:val="24"/>
          <w:lang w:eastAsia="cs-CZ"/>
        </w:rPr>
        <w:t xml:space="preserve"> </w:t>
      </w:r>
      <w:r w:rsidR="002C2E43">
        <w:rPr>
          <w:rFonts w:eastAsia="Times New Roman" w:cs="Arial"/>
          <w:color w:val="222222"/>
          <w:sz w:val="24"/>
          <w:szCs w:val="24"/>
          <w:lang w:eastAsia="cs-CZ"/>
        </w:rPr>
        <w:t>přibližuje</w:t>
      </w:r>
      <w:r w:rsidR="002566DC">
        <w:rPr>
          <w:rFonts w:eastAsia="Times New Roman" w:cs="Arial"/>
          <w:color w:val="222222"/>
          <w:sz w:val="24"/>
          <w:szCs w:val="24"/>
          <w:lang w:eastAsia="cs-CZ"/>
        </w:rPr>
        <w:t xml:space="preserve"> Petr Menclík, ředitel společnosti Dotykačka</w:t>
      </w:r>
      <w:r w:rsidR="002C2E43">
        <w:rPr>
          <w:rFonts w:eastAsia="Times New Roman" w:cs="Arial"/>
          <w:color w:val="222222"/>
          <w:sz w:val="24"/>
          <w:szCs w:val="24"/>
          <w:lang w:eastAsia="cs-CZ"/>
        </w:rPr>
        <w:t>, jejíž</w:t>
      </w:r>
      <w:r w:rsidR="00674661">
        <w:rPr>
          <w:rFonts w:eastAsia="Times New Roman" w:cs="Arial"/>
          <w:color w:val="222222"/>
          <w:sz w:val="24"/>
          <w:szCs w:val="24"/>
          <w:lang w:eastAsia="cs-CZ"/>
        </w:rPr>
        <w:t xml:space="preserve"> </w:t>
      </w:r>
      <w:r w:rsidR="002566DC">
        <w:rPr>
          <w:rFonts w:eastAsia="Times New Roman" w:cs="Arial"/>
          <w:color w:val="222222"/>
          <w:sz w:val="24"/>
          <w:szCs w:val="24"/>
          <w:lang w:eastAsia="cs-CZ"/>
        </w:rPr>
        <w:t xml:space="preserve">pokladní systém využívá největší počet tuzemských gastro podniků. </w:t>
      </w:r>
    </w:p>
    <w:p w14:paraId="71115076" w14:textId="028E833E" w:rsidR="00674661" w:rsidRPr="008C4947" w:rsidRDefault="008C4947" w:rsidP="008C4947">
      <w:pPr>
        <w:shd w:val="clear" w:color="auto" w:fill="FFFFFF"/>
        <w:spacing w:before="360" w:after="100" w:afterAutospacing="1" w:line="240" w:lineRule="auto"/>
        <w:jc w:val="both"/>
        <w:rPr>
          <w:rFonts w:eastAsia="Times New Roman" w:cs="Arial"/>
          <w:b/>
          <w:bCs/>
          <w:color w:val="222222"/>
          <w:sz w:val="28"/>
          <w:szCs w:val="28"/>
          <w:lang w:eastAsia="cs-CZ"/>
        </w:rPr>
      </w:pPr>
      <w:r w:rsidRPr="008C4947">
        <w:rPr>
          <w:rFonts w:eastAsia="Times New Roman" w:cs="Arial"/>
          <w:b/>
          <w:bCs/>
          <w:color w:val="222222"/>
          <w:sz w:val="28"/>
          <w:szCs w:val="28"/>
          <w:lang w:eastAsia="cs-CZ"/>
        </w:rPr>
        <w:lastRenderedPageBreak/>
        <w:t>Návrat ke standardní</w:t>
      </w:r>
      <w:r w:rsidR="005127BC">
        <w:rPr>
          <w:rFonts w:eastAsia="Times New Roman" w:cs="Arial"/>
          <w:b/>
          <w:bCs/>
          <w:color w:val="222222"/>
          <w:sz w:val="28"/>
          <w:szCs w:val="28"/>
          <w:lang w:eastAsia="cs-CZ"/>
        </w:rPr>
        <w:t>mu průběhu sezóny</w:t>
      </w:r>
    </w:p>
    <w:p w14:paraId="622B9695" w14:textId="4656FC48" w:rsidR="00780056" w:rsidRDefault="00780056" w:rsidP="00780056">
      <w:pPr>
        <w:shd w:val="clear" w:color="auto" w:fill="FFFFFF"/>
        <w:spacing w:after="100" w:afterAutospacing="1" w:line="240" w:lineRule="auto"/>
        <w:jc w:val="both"/>
        <w:rPr>
          <w:rFonts w:eastAsia="Times New Roman" w:cs="Arial"/>
          <w:color w:val="222222"/>
          <w:sz w:val="24"/>
          <w:szCs w:val="24"/>
          <w:lang w:eastAsia="cs-CZ"/>
        </w:rPr>
      </w:pPr>
      <w:r w:rsidRPr="00B17503">
        <w:rPr>
          <w:rFonts w:eastAsia="Times New Roman" w:cs="Arial"/>
          <w:color w:val="222222"/>
          <w:sz w:val="24"/>
          <w:szCs w:val="24"/>
          <w:lang w:eastAsia="cs-CZ"/>
        </w:rPr>
        <w:t xml:space="preserve">Při pohledu na vývoj tržeb je na první pohled </w:t>
      </w:r>
      <w:r w:rsidR="00D06F1F">
        <w:rPr>
          <w:rFonts w:eastAsia="Times New Roman" w:cs="Arial"/>
          <w:color w:val="222222"/>
          <w:sz w:val="24"/>
          <w:szCs w:val="24"/>
          <w:lang w:eastAsia="cs-CZ"/>
        </w:rPr>
        <w:t>vidět</w:t>
      </w:r>
      <w:r w:rsidRPr="00B17503">
        <w:rPr>
          <w:rFonts w:eastAsia="Times New Roman" w:cs="Arial"/>
          <w:color w:val="222222"/>
          <w:sz w:val="24"/>
          <w:szCs w:val="24"/>
          <w:lang w:eastAsia="cs-CZ"/>
        </w:rPr>
        <w:t xml:space="preserve">, že po </w:t>
      </w:r>
      <w:r w:rsidR="00B17503" w:rsidRPr="00B17503">
        <w:rPr>
          <w:rFonts w:eastAsia="Times New Roman" w:cs="Arial"/>
          <w:color w:val="222222"/>
          <w:sz w:val="24"/>
          <w:szCs w:val="24"/>
          <w:lang w:eastAsia="cs-CZ"/>
        </w:rPr>
        <w:t xml:space="preserve">dvouletém výpadku loni poprvé celoroční </w:t>
      </w:r>
      <w:r w:rsidRPr="00B17503">
        <w:rPr>
          <w:rFonts w:eastAsia="Times New Roman" w:cs="Arial"/>
          <w:color w:val="222222"/>
          <w:sz w:val="24"/>
          <w:szCs w:val="24"/>
          <w:lang w:eastAsia="cs-CZ"/>
        </w:rPr>
        <w:t xml:space="preserve">křivka téměř dokonale kopírovala předcovidový </w:t>
      </w:r>
      <w:r w:rsidR="009A2A33">
        <w:rPr>
          <w:rFonts w:eastAsia="Times New Roman" w:cs="Arial"/>
          <w:color w:val="222222"/>
          <w:sz w:val="24"/>
          <w:szCs w:val="24"/>
          <w:lang w:eastAsia="cs-CZ"/>
        </w:rPr>
        <w:t xml:space="preserve">průběh z </w:t>
      </w:r>
      <w:r w:rsidRPr="00B17503">
        <w:rPr>
          <w:rFonts w:eastAsia="Times New Roman" w:cs="Arial"/>
          <w:color w:val="222222"/>
          <w:sz w:val="24"/>
          <w:szCs w:val="24"/>
          <w:lang w:eastAsia="cs-CZ"/>
        </w:rPr>
        <w:t>rok</w:t>
      </w:r>
      <w:r w:rsidR="009A2A33">
        <w:rPr>
          <w:rFonts w:eastAsia="Times New Roman" w:cs="Arial"/>
          <w:color w:val="222222"/>
          <w:sz w:val="24"/>
          <w:szCs w:val="24"/>
          <w:lang w:eastAsia="cs-CZ"/>
        </w:rPr>
        <w:t>u</w:t>
      </w:r>
      <w:r w:rsidRPr="00B17503">
        <w:rPr>
          <w:rFonts w:eastAsia="Times New Roman" w:cs="Arial"/>
          <w:color w:val="222222"/>
          <w:sz w:val="24"/>
          <w:szCs w:val="24"/>
          <w:lang w:eastAsia="cs-CZ"/>
        </w:rPr>
        <w:t xml:space="preserve"> 2019.</w:t>
      </w:r>
      <w:r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 </w:t>
      </w:r>
      <w:r w:rsidR="00B17503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>„</w:t>
      </w:r>
      <w:r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Lišil se pouze nástup </w:t>
      </w:r>
      <w:r w:rsidR="00C3677F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letní </w:t>
      </w:r>
      <w:r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sezóny, který byl </w:t>
      </w:r>
      <w:r w:rsidR="00405CCE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v roce 2022 </w:t>
      </w:r>
      <w:r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díky hezkému počasí strmější. V závěru roku naopak došlo k výraznějšímu posezónnímu propadu. Ten mohlo způsobit významné zdražení v důsledku inflace,“ </w:t>
      </w:r>
      <w:r>
        <w:rPr>
          <w:rFonts w:eastAsia="Times New Roman" w:cs="Arial"/>
          <w:color w:val="222222"/>
          <w:sz w:val="24"/>
          <w:szCs w:val="24"/>
          <w:lang w:eastAsia="cs-CZ"/>
        </w:rPr>
        <w:t>komentuje Petr Menclík.</w:t>
      </w:r>
    </w:p>
    <w:p w14:paraId="4926E559" w14:textId="78F68093" w:rsidR="00B44B4D" w:rsidRDefault="005A23AD" w:rsidP="00A441AC">
      <w:pPr>
        <w:shd w:val="clear" w:color="auto" w:fill="FFFFFF"/>
        <w:spacing w:after="100" w:afterAutospacing="1" w:line="240" w:lineRule="auto"/>
        <w:jc w:val="both"/>
        <w:rPr>
          <w:rFonts w:eastAsia="Times New Roman" w:cs="Arial"/>
          <w:b/>
          <w:bCs/>
          <w:color w:val="222222"/>
          <w:sz w:val="24"/>
          <w:szCs w:val="24"/>
          <w:lang w:eastAsia="cs-CZ"/>
        </w:rPr>
      </w:pPr>
      <w:r>
        <w:rPr>
          <w:rFonts w:eastAsia="Times New Roman" w:cs="Arial"/>
          <w:b/>
          <w:bCs/>
          <w:noProof/>
          <w:color w:val="222222"/>
          <w:sz w:val="24"/>
          <w:szCs w:val="24"/>
          <w:lang w:eastAsia="cs-CZ"/>
        </w:rPr>
        <w:drawing>
          <wp:inline distT="0" distB="0" distL="0" distR="0" wp14:anchorId="53B68846" wp14:editId="49B944E4">
            <wp:extent cx="5753100" cy="2247900"/>
            <wp:effectExtent l="19050" t="19050" r="19050" b="1905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2479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2">
                          <a:lumMod val="9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5557CFFF" w14:textId="5589A57E" w:rsidR="00D87E3D" w:rsidRPr="00FC1707" w:rsidRDefault="00FC1707" w:rsidP="006145DA">
      <w:pPr>
        <w:shd w:val="clear" w:color="auto" w:fill="FFFFFF"/>
        <w:spacing w:after="100" w:afterAutospacing="1" w:line="240" w:lineRule="auto"/>
        <w:jc w:val="right"/>
        <w:rPr>
          <w:rFonts w:eastAsia="Times New Roman" w:cs="Arial"/>
          <w:color w:val="222222"/>
          <w:sz w:val="24"/>
          <w:szCs w:val="24"/>
          <w:lang w:eastAsia="cs-CZ"/>
        </w:rPr>
      </w:pPr>
      <w:r w:rsidRPr="00D94C1D">
        <w:rPr>
          <w:rFonts w:eastAsia="Times New Roman" w:cs="Arial"/>
          <w:b/>
          <w:bCs/>
          <w:i/>
          <w:iCs/>
          <w:color w:val="222222"/>
          <w:sz w:val="20"/>
          <w:szCs w:val="20"/>
          <w:lang w:eastAsia="cs-CZ"/>
        </w:rPr>
        <w:t>Vývoj souhrnných tržeb v gastru v letech 2019-</w:t>
      </w:r>
      <w:r w:rsidR="00D87E3D" w:rsidRPr="00D94C1D">
        <w:rPr>
          <w:rFonts w:eastAsia="Times New Roman" w:cs="Arial"/>
          <w:b/>
          <w:bCs/>
          <w:i/>
          <w:iCs/>
          <w:color w:val="222222"/>
          <w:sz w:val="20"/>
          <w:szCs w:val="20"/>
          <w:lang w:eastAsia="cs-CZ"/>
        </w:rPr>
        <w:t>2022</w:t>
      </w:r>
      <w:r w:rsidR="00D87E3D" w:rsidRPr="00D87E3D">
        <w:rPr>
          <w:rFonts w:eastAsia="Times New Roman" w:cs="Arial"/>
          <w:i/>
          <w:iCs/>
          <w:color w:val="222222"/>
          <w:sz w:val="20"/>
          <w:szCs w:val="20"/>
          <w:lang w:eastAsia="cs-CZ"/>
        </w:rPr>
        <w:t xml:space="preserve"> po měsících</w:t>
      </w:r>
      <w:r w:rsidR="006145DA">
        <w:rPr>
          <w:rFonts w:eastAsia="Times New Roman" w:cs="Arial"/>
          <w:i/>
          <w:iCs/>
          <w:color w:val="222222"/>
          <w:sz w:val="20"/>
          <w:szCs w:val="20"/>
          <w:lang w:eastAsia="cs-CZ"/>
        </w:rPr>
        <w:t xml:space="preserve"> (</w:t>
      </w:r>
      <w:r w:rsidR="00D87E3D">
        <w:rPr>
          <w:rFonts w:eastAsia="Times New Roman" w:cs="Arial"/>
          <w:i/>
          <w:iCs/>
          <w:color w:val="222222"/>
          <w:sz w:val="20"/>
          <w:szCs w:val="20"/>
          <w:lang w:eastAsia="cs-CZ"/>
        </w:rPr>
        <w:t>Zdroj: Dotykačka</w:t>
      </w:r>
      <w:r w:rsidR="006145DA">
        <w:rPr>
          <w:rFonts w:eastAsia="Times New Roman" w:cs="Arial"/>
          <w:i/>
          <w:iCs/>
          <w:color w:val="222222"/>
          <w:sz w:val="20"/>
          <w:szCs w:val="20"/>
          <w:lang w:eastAsia="cs-CZ"/>
        </w:rPr>
        <w:t>)</w:t>
      </w:r>
    </w:p>
    <w:p w14:paraId="580BDC8B" w14:textId="53C2AAA8" w:rsidR="001404A0" w:rsidRDefault="001404A0" w:rsidP="001404A0">
      <w:pPr>
        <w:shd w:val="clear" w:color="auto" w:fill="FFFFFF"/>
        <w:spacing w:after="100" w:afterAutospacing="1" w:line="240" w:lineRule="auto"/>
        <w:jc w:val="both"/>
        <w:rPr>
          <w:rFonts w:eastAsia="Times New Roman" w:cs="Arial"/>
          <w:b/>
          <w:bCs/>
          <w:color w:val="222222"/>
          <w:sz w:val="28"/>
          <w:szCs w:val="28"/>
          <w:lang w:eastAsia="cs-CZ"/>
        </w:rPr>
      </w:pPr>
      <w:r w:rsidRPr="00283676">
        <w:rPr>
          <w:rFonts w:eastAsia="Times New Roman" w:cs="Arial"/>
          <w:b/>
          <w:bCs/>
          <w:color w:val="222222"/>
          <w:sz w:val="28"/>
          <w:szCs w:val="28"/>
          <w:lang w:eastAsia="cs-CZ"/>
        </w:rPr>
        <w:t>Města vs. vesnice</w:t>
      </w:r>
    </w:p>
    <w:p w14:paraId="5A18A726" w14:textId="059536DF" w:rsidR="001404A0" w:rsidRDefault="001404A0" w:rsidP="001404A0">
      <w:pPr>
        <w:shd w:val="clear" w:color="auto" w:fill="FFFFFF"/>
        <w:spacing w:after="100" w:afterAutospacing="1" w:line="240" w:lineRule="auto"/>
        <w:jc w:val="both"/>
        <w:rPr>
          <w:rFonts w:eastAsia="Times New Roman" w:cs="Arial"/>
          <w:color w:val="222222"/>
          <w:sz w:val="24"/>
          <w:szCs w:val="24"/>
          <w:lang w:eastAsia="cs-CZ"/>
        </w:rPr>
      </w:pPr>
      <w:r>
        <w:rPr>
          <w:rFonts w:eastAsia="Times New Roman" w:cs="Arial"/>
          <w:color w:val="222222"/>
          <w:sz w:val="24"/>
          <w:szCs w:val="24"/>
          <w:lang w:eastAsia="cs-CZ"/>
        </w:rPr>
        <w:t xml:space="preserve">Navzdory </w:t>
      </w:r>
      <w:r w:rsidR="00345C4F">
        <w:rPr>
          <w:rFonts w:eastAsia="Times New Roman" w:cs="Arial"/>
          <w:color w:val="222222"/>
          <w:sz w:val="24"/>
          <w:szCs w:val="24"/>
          <w:lang w:eastAsia="cs-CZ"/>
        </w:rPr>
        <w:t xml:space="preserve">zdánlivému </w:t>
      </w:r>
      <w:r>
        <w:rPr>
          <w:rFonts w:eastAsia="Times New Roman" w:cs="Arial"/>
          <w:color w:val="222222"/>
          <w:sz w:val="24"/>
          <w:szCs w:val="24"/>
          <w:lang w:eastAsia="cs-CZ"/>
        </w:rPr>
        <w:t xml:space="preserve">návratu ke </w:t>
      </w:r>
      <w:r w:rsidR="00345C4F">
        <w:rPr>
          <w:rFonts w:eastAsia="Times New Roman" w:cs="Arial"/>
          <w:color w:val="222222"/>
          <w:sz w:val="24"/>
          <w:szCs w:val="24"/>
          <w:lang w:eastAsia="cs-CZ"/>
        </w:rPr>
        <w:t xml:space="preserve">standardu se </w:t>
      </w:r>
      <w:r w:rsidR="004E0085">
        <w:rPr>
          <w:rFonts w:eastAsia="Times New Roman" w:cs="Arial"/>
          <w:color w:val="222222"/>
          <w:sz w:val="24"/>
          <w:szCs w:val="24"/>
          <w:lang w:eastAsia="cs-CZ"/>
        </w:rPr>
        <w:t xml:space="preserve">však </w:t>
      </w:r>
      <w:r w:rsidR="00345C4F">
        <w:rPr>
          <w:rFonts w:eastAsia="Times New Roman" w:cs="Arial"/>
          <w:color w:val="222222"/>
          <w:sz w:val="24"/>
          <w:szCs w:val="24"/>
          <w:lang w:eastAsia="cs-CZ"/>
        </w:rPr>
        <w:t xml:space="preserve">ne všechno vrátilo do původních kolejí. </w:t>
      </w:r>
      <w:r w:rsidR="00234F1E">
        <w:rPr>
          <w:rFonts w:eastAsia="Times New Roman" w:cs="Arial"/>
          <w:color w:val="222222"/>
          <w:sz w:val="24"/>
          <w:szCs w:val="24"/>
          <w:lang w:eastAsia="cs-CZ"/>
        </w:rPr>
        <w:t xml:space="preserve">Pokud se podíváme na rozdíly </w:t>
      </w:r>
      <w:r w:rsidR="00D215B0">
        <w:rPr>
          <w:rFonts w:eastAsia="Times New Roman" w:cs="Arial"/>
          <w:color w:val="222222"/>
          <w:sz w:val="24"/>
          <w:szCs w:val="24"/>
          <w:lang w:eastAsia="cs-CZ"/>
        </w:rPr>
        <w:t>podle velikosti obcí, ukazuje se, že v</w:t>
      </w:r>
      <w:r w:rsidR="00234F1E">
        <w:rPr>
          <w:rFonts w:eastAsia="Times New Roman" w:cs="Arial"/>
          <w:color w:val="222222"/>
          <w:sz w:val="24"/>
          <w:szCs w:val="24"/>
          <w:lang w:eastAsia="cs-CZ"/>
        </w:rPr>
        <w:t xml:space="preserve"> porovnání s předcovidovým obdobím </w:t>
      </w:r>
      <w:r w:rsidR="004E0085">
        <w:rPr>
          <w:rFonts w:eastAsia="Times New Roman" w:cs="Arial"/>
          <w:color w:val="222222"/>
          <w:sz w:val="24"/>
          <w:szCs w:val="24"/>
          <w:lang w:eastAsia="cs-CZ"/>
        </w:rPr>
        <w:t>rostly</w:t>
      </w:r>
      <w:r w:rsidR="00D215B0">
        <w:rPr>
          <w:rFonts w:eastAsia="Times New Roman" w:cs="Arial"/>
          <w:color w:val="222222"/>
          <w:sz w:val="24"/>
          <w:szCs w:val="24"/>
          <w:lang w:eastAsia="cs-CZ"/>
        </w:rPr>
        <w:t xml:space="preserve"> tržby především ve velkých městech. </w:t>
      </w:r>
      <w:r w:rsidR="003F320C">
        <w:rPr>
          <w:rFonts w:eastAsia="Times New Roman" w:cs="Arial"/>
          <w:color w:val="222222"/>
          <w:sz w:val="24"/>
          <w:szCs w:val="24"/>
          <w:lang w:eastAsia="cs-CZ"/>
        </w:rPr>
        <w:t>Celkově s</w:t>
      </w:r>
      <w:r w:rsidR="009B2E20">
        <w:rPr>
          <w:rFonts w:eastAsia="Times New Roman" w:cs="Arial"/>
          <w:color w:val="222222"/>
          <w:sz w:val="24"/>
          <w:szCs w:val="24"/>
          <w:lang w:eastAsia="cs-CZ"/>
        </w:rPr>
        <w:t>e</w:t>
      </w:r>
      <w:r w:rsidR="003F320C">
        <w:rPr>
          <w:rFonts w:eastAsia="Times New Roman" w:cs="Arial"/>
          <w:color w:val="222222"/>
          <w:sz w:val="24"/>
          <w:szCs w:val="24"/>
          <w:lang w:eastAsia="cs-CZ"/>
        </w:rPr>
        <w:t xml:space="preserve"> gastr</w:t>
      </w:r>
      <w:r w:rsidR="009B2E20">
        <w:rPr>
          <w:rFonts w:eastAsia="Times New Roman" w:cs="Arial"/>
          <w:color w:val="222222"/>
          <w:sz w:val="24"/>
          <w:szCs w:val="24"/>
          <w:lang w:eastAsia="cs-CZ"/>
        </w:rPr>
        <w:t>u</w:t>
      </w:r>
      <w:r w:rsidR="003F320C">
        <w:rPr>
          <w:rFonts w:eastAsia="Times New Roman" w:cs="Arial"/>
          <w:color w:val="222222"/>
          <w:sz w:val="24"/>
          <w:szCs w:val="24"/>
          <w:lang w:eastAsia="cs-CZ"/>
        </w:rPr>
        <w:t xml:space="preserve"> </w:t>
      </w:r>
      <w:r w:rsidR="009B2E20">
        <w:rPr>
          <w:rFonts w:eastAsia="Times New Roman" w:cs="Arial"/>
          <w:color w:val="222222"/>
          <w:sz w:val="24"/>
          <w:szCs w:val="24"/>
          <w:lang w:eastAsia="cs-CZ"/>
        </w:rPr>
        <w:t>oproti předpandemickému roku 2019 zvedly tržby v průměru o 11 %</w:t>
      </w:r>
      <w:r w:rsidR="00B82A80">
        <w:rPr>
          <w:rFonts w:eastAsia="Times New Roman" w:cs="Arial"/>
          <w:color w:val="222222"/>
          <w:sz w:val="24"/>
          <w:szCs w:val="24"/>
          <w:lang w:eastAsia="cs-CZ"/>
        </w:rPr>
        <w:t xml:space="preserve">. Pohled zblízka ale ukazuje, že </w:t>
      </w:r>
      <w:r w:rsidR="00580EED">
        <w:rPr>
          <w:rFonts w:eastAsia="Times New Roman" w:cs="Arial"/>
          <w:color w:val="222222"/>
          <w:sz w:val="24"/>
          <w:szCs w:val="24"/>
          <w:lang w:eastAsia="cs-CZ"/>
        </w:rPr>
        <w:t>obrat</w:t>
      </w:r>
      <w:r w:rsidR="00B82A80">
        <w:rPr>
          <w:rFonts w:eastAsia="Times New Roman" w:cs="Arial"/>
          <w:color w:val="222222"/>
          <w:sz w:val="24"/>
          <w:szCs w:val="24"/>
          <w:lang w:eastAsia="cs-CZ"/>
        </w:rPr>
        <w:t xml:space="preserve"> </w:t>
      </w:r>
      <w:r w:rsidR="00295E52">
        <w:rPr>
          <w:rFonts w:eastAsia="Times New Roman" w:cs="Arial"/>
          <w:color w:val="222222"/>
          <w:sz w:val="24"/>
          <w:szCs w:val="24"/>
          <w:lang w:eastAsia="cs-CZ"/>
        </w:rPr>
        <w:t>rost</w:t>
      </w:r>
      <w:r w:rsidR="00580EED">
        <w:rPr>
          <w:rFonts w:eastAsia="Times New Roman" w:cs="Arial"/>
          <w:color w:val="222222"/>
          <w:sz w:val="24"/>
          <w:szCs w:val="24"/>
          <w:lang w:eastAsia="cs-CZ"/>
        </w:rPr>
        <w:t>e</w:t>
      </w:r>
      <w:r w:rsidR="00295E52">
        <w:rPr>
          <w:rFonts w:eastAsia="Times New Roman" w:cs="Arial"/>
          <w:color w:val="222222"/>
          <w:sz w:val="24"/>
          <w:szCs w:val="24"/>
          <w:lang w:eastAsia="cs-CZ"/>
        </w:rPr>
        <w:t xml:space="preserve"> především </w:t>
      </w:r>
      <w:r w:rsidR="000F12A7">
        <w:rPr>
          <w:rFonts w:eastAsia="Times New Roman" w:cs="Arial"/>
          <w:color w:val="222222"/>
          <w:sz w:val="24"/>
          <w:szCs w:val="24"/>
          <w:lang w:eastAsia="cs-CZ"/>
        </w:rPr>
        <w:t xml:space="preserve">podnikům </w:t>
      </w:r>
      <w:r w:rsidR="00295E52">
        <w:rPr>
          <w:rFonts w:eastAsia="Times New Roman" w:cs="Arial"/>
          <w:color w:val="222222"/>
          <w:sz w:val="24"/>
          <w:szCs w:val="24"/>
          <w:lang w:eastAsia="cs-CZ"/>
        </w:rPr>
        <w:t>ve velkých městech.</w:t>
      </w:r>
    </w:p>
    <w:p w14:paraId="78049A6F" w14:textId="67E3CC10" w:rsidR="00BE7B56" w:rsidRDefault="00BE7B56" w:rsidP="001404A0">
      <w:pPr>
        <w:shd w:val="clear" w:color="auto" w:fill="FFFFFF"/>
        <w:spacing w:after="100" w:afterAutospacing="1" w:line="240" w:lineRule="auto"/>
        <w:jc w:val="both"/>
        <w:rPr>
          <w:rFonts w:eastAsia="Times New Roman" w:cs="Arial"/>
          <w:color w:val="222222"/>
          <w:sz w:val="24"/>
          <w:szCs w:val="24"/>
          <w:lang w:eastAsia="cs-CZ"/>
        </w:rPr>
      </w:pPr>
      <w:r>
        <w:rPr>
          <w:noProof/>
        </w:rPr>
        <w:drawing>
          <wp:inline distT="0" distB="0" distL="0" distR="0" wp14:anchorId="1909F834" wp14:editId="0B59FC9B">
            <wp:extent cx="5760720" cy="1437640"/>
            <wp:effectExtent l="19050" t="19050" r="11430" b="1016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376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2">
                          <a:lumMod val="9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51C7AD2B" w14:textId="6D6784A4" w:rsidR="00BE7B56" w:rsidRPr="009A429D" w:rsidRDefault="00BE7B56" w:rsidP="00BE7B56">
      <w:pPr>
        <w:shd w:val="clear" w:color="auto" w:fill="FFFFFF"/>
        <w:spacing w:after="100" w:afterAutospacing="1" w:line="240" w:lineRule="auto"/>
        <w:jc w:val="right"/>
        <w:rPr>
          <w:rFonts w:eastAsia="Times New Roman" w:cs="Arial"/>
          <w:i/>
          <w:iCs/>
          <w:color w:val="222222"/>
          <w:sz w:val="20"/>
          <w:szCs w:val="20"/>
          <w:lang w:eastAsia="cs-CZ"/>
        </w:rPr>
      </w:pPr>
      <w:r w:rsidRPr="00820E6D">
        <w:rPr>
          <w:rFonts w:eastAsia="Times New Roman" w:cs="Arial"/>
          <w:b/>
          <w:bCs/>
          <w:i/>
          <w:iCs/>
          <w:color w:val="222222"/>
          <w:sz w:val="20"/>
          <w:szCs w:val="20"/>
          <w:lang w:eastAsia="cs-CZ"/>
        </w:rPr>
        <w:t xml:space="preserve">Vývoj </w:t>
      </w:r>
      <w:r w:rsidR="00363AEC">
        <w:rPr>
          <w:rFonts w:eastAsia="Times New Roman" w:cs="Arial"/>
          <w:b/>
          <w:bCs/>
          <w:i/>
          <w:iCs/>
          <w:color w:val="222222"/>
          <w:sz w:val="20"/>
          <w:szCs w:val="20"/>
          <w:lang w:eastAsia="cs-CZ"/>
        </w:rPr>
        <w:t xml:space="preserve">postcovidových </w:t>
      </w:r>
      <w:r w:rsidRPr="00820E6D">
        <w:rPr>
          <w:rFonts w:eastAsia="Times New Roman" w:cs="Arial"/>
          <w:b/>
          <w:bCs/>
          <w:i/>
          <w:iCs/>
          <w:color w:val="222222"/>
          <w:sz w:val="20"/>
          <w:szCs w:val="20"/>
          <w:lang w:eastAsia="cs-CZ"/>
        </w:rPr>
        <w:t>gastro tržeb v různě velkých městech</w:t>
      </w:r>
      <w:r w:rsidR="001B582A">
        <w:rPr>
          <w:rFonts w:eastAsia="Times New Roman" w:cs="Arial"/>
          <w:i/>
          <w:iCs/>
          <w:color w:val="222222"/>
          <w:sz w:val="20"/>
          <w:szCs w:val="20"/>
          <w:lang w:eastAsia="cs-CZ"/>
        </w:rPr>
        <w:t>: Q4/</w:t>
      </w:r>
      <w:r w:rsidR="0016161F">
        <w:rPr>
          <w:rFonts w:eastAsia="Times New Roman" w:cs="Arial"/>
          <w:i/>
          <w:iCs/>
          <w:color w:val="222222"/>
          <w:sz w:val="20"/>
          <w:szCs w:val="20"/>
          <w:lang w:eastAsia="cs-CZ"/>
        </w:rPr>
        <w:t xml:space="preserve">2022 </w:t>
      </w:r>
      <w:r w:rsidR="001B582A">
        <w:rPr>
          <w:rFonts w:eastAsia="Times New Roman" w:cs="Arial"/>
          <w:i/>
          <w:iCs/>
          <w:color w:val="222222"/>
          <w:sz w:val="20"/>
          <w:szCs w:val="20"/>
          <w:lang w:eastAsia="cs-CZ"/>
        </w:rPr>
        <w:t>vs. Q4/</w:t>
      </w:r>
      <w:r>
        <w:rPr>
          <w:rFonts w:eastAsia="Times New Roman" w:cs="Arial"/>
          <w:i/>
          <w:iCs/>
          <w:color w:val="222222"/>
          <w:sz w:val="20"/>
          <w:szCs w:val="20"/>
          <w:lang w:eastAsia="cs-CZ"/>
        </w:rPr>
        <w:t>2019</w:t>
      </w:r>
      <w:r w:rsidR="0016161F">
        <w:rPr>
          <w:rFonts w:eastAsia="Times New Roman" w:cs="Arial"/>
          <w:i/>
          <w:iCs/>
          <w:color w:val="222222"/>
          <w:sz w:val="20"/>
          <w:szCs w:val="20"/>
          <w:lang w:eastAsia="cs-CZ"/>
        </w:rPr>
        <w:t xml:space="preserve"> (</w:t>
      </w:r>
      <w:r>
        <w:rPr>
          <w:rFonts w:eastAsia="Times New Roman" w:cs="Arial"/>
          <w:i/>
          <w:iCs/>
          <w:color w:val="222222"/>
          <w:sz w:val="20"/>
          <w:szCs w:val="20"/>
          <w:lang w:eastAsia="cs-CZ"/>
        </w:rPr>
        <w:t>Zdroj: Dotykačka)</w:t>
      </w:r>
    </w:p>
    <w:p w14:paraId="10A39510" w14:textId="59795D98" w:rsidR="00AF6CA6" w:rsidRPr="00EC0E6F" w:rsidRDefault="00295E52" w:rsidP="00AF6CA6">
      <w:pPr>
        <w:shd w:val="clear" w:color="auto" w:fill="FFFFFF"/>
        <w:spacing w:after="100" w:afterAutospacing="1" w:line="240" w:lineRule="auto"/>
        <w:jc w:val="both"/>
        <w:rPr>
          <w:rFonts w:eastAsia="Times New Roman" w:cs="Arial"/>
          <w:color w:val="222222"/>
          <w:sz w:val="24"/>
          <w:szCs w:val="24"/>
          <w:lang w:eastAsia="cs-CZ"/>
        </w:rPr>
      </w:pPr>
      <w:r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>„</w:t>
      </w:r>
      <w:r w:rsidR="00EB17E2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Zatímco </w:t>
      </w:r>
      <w:r w:rsidR="000F12A7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>pražským provozovnám</w:t>
      </w:r>
      <w:r w:rsidR="00EB17E2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 </w:t>
      </w:r>
      <w:r w:rsidR="000C463F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stoupl obrat od roku 2019 o 35 %, v krajských městech už to </w:t>
      </w:r>
      <w:r w:rsidR="000F12A7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bylo </w:t>
      </w:r>
      <w:r w:rsidR="000C463F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>jen 22 %</w:t>
      </w:r>
      <w:r w:rsidR="00D91707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. Z našich statistik pak vyplývá přímá úměra: čím menší město, tím nižší růst. V malých obcích pod </w:t>
      </w:r>
      <w:r w:rsidR="002E5572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pět tisíc obyvatel jsme dokonce zaznamenali propad </w:t>
      </w:r>
      <w:r w:rsidR="000F12A7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tržeb </w:t>
      </w:r>
      <w:r w:rsidR="002E5572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>o 8 %</w:t>
      </w:r>
      <w:r w:rsidR="00AD7FDB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. </w:t>
      </w:r>
      <w:r w:rsidR="00AD7FDB" w:rsidRPr="00820E6D">
        <w:rPr>
          <w:rFonts w:eastAsia="Times New Roman" w:cs="Arial"/>
          <w:b/>
          <w:bCs/>
          <w:i/>
          <w:iCs/>
          <w:color w:val="222222"/>
          <w:sz w:val="24"/>
          <w:szCs w:val="24"/>
          <w:lang w:eastAsia="cs-CZ"/>
        </w:rPr>
        <w:t>Covid tak odrovnal především malé podniky v malých městech a vesnicích</w:t>
      </w:r>
      <w:r w:rsidR="00AF6CA6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,“ </w:t>
      </w:r>
      <w:r w:rsidR="00AF6CA6">
        <w:rPr>
          <w:rFonts w:eastAsia="Times New Roman" w:cs="Arial"/>
          <w:color w:val="222222"/>
          <w:sz w:val="24"/>
          <w:szCs w:val="24"/>
          <w:lang w:eastAsia="cs-CZ"/>
        </w:rPr>
        <w:t xml:space="preserve">shrnuje Petr Menclík. </w:t>
      </w:r>
    </w:p>
    <w:p w14:paraId="550169B8" w14:textId="385F5452" w:rsidR="00295E52" w:rsidRPr="00AF6CA6" w:rsidRDefault="00E23B11" w:rsidP="001404A0">
      <w:pPr>
        <w:shd w:val="clear" w:color="auto" w:fill="FFFFFF"/>
        <w:spacing w:after="100" w:afterAutospacing="1" w:line="240" w:lineRule="auto"/>
        <w:jc w:val="both"/>
        <w:rPr>
          <w:rFonts w:eastAsia="Times New Roman" w:cs="Arial"/>
          <w:color w:val="222222"/>
          <w:sz w:val="24"/>
          <w:szCs w:val="24"/>
          <w:lang w:eastAsia="cs-CZ"/>
        </w:rPr>
      </w:pPr>
      <w:r>
        <w:rPr>
          <w:rFonts w:eastAsia="Times New Roman" w:cs="Arial"/>
          <w:color w:val="222222"/>
          <w:sz w:val="24"/>
          <w:szCs w:val="24"/>
          <w:lang w:eastAsia="cs-CZ"/>
        </w:rPr>
        <w:lastRenderedPageBreak/>
        <w:t>V</w:t>
      </w:r>
      <w:r w:rsidR="00A97D89">
        <w:rPr>
          <w:rFonts w:eastAsia="Times New Roman" w:cs="Arial"/>
          <w:color w:val="222222"/>
          <w:sz w:val="24"/>
          <w:szCs w:val="24"/>
          <w:lang w:eastAsia="cs-CZ"/>
        </w:rPr>
        <w:t xml:space="preserve">e svém důsledku </w:t>
      </w:r>
      <w:r>
        <w:rPr>
          <w:rFonts w:eastAsia="Times New Roman" w:cs="Arial"/>
          <w:color w:val="222222"/>
          <w:sz w:val="24"/>
          <w:szCs w:val="24"/>
          <w:lang w:eastAsia="cs-CZ"/>
        </w:rPr>
        <w:t xml:space="preserve">to </w:t>
      </w:r>
      <w:r w:rsidR="00AD7FDB">
        <w:rPr>
          <w:rFonts w:eastAsia="Times New Roman" w:cs="Arial"/>
          <w:color w:val="222222"/>
          <w:sz w:val="24"/>
          <w:szCs w:val="24"/>
          <w:lang w:eastAsia="cs-CZ"/>
        </w:rPr>
        <w:t xml:space="preserve">podle něj </w:t>
      </w:r>
      <w:r w:rsidR="00A97D89">
        <w:rPr>
          <w:rFonts w:eastAsia="Times New Roman" w:cs="Arial"/>
          <w:color w:val="222222"/>
          <w:sz w:val="24"/>
          <w:szCs w:val="24"/>
          <w:lang w:eastAsia="cs-CZ"/>
        </w:rPr>
        <w:t xml:space="preserve">opět </w:t>
      </w:r>
      <w:r w:rsidR="008E2AFC">
        <w:rPr>
          <w:rFonts w:eastAsia="Times New Roman" w:cs="Arial"/>
          <w:color w:val="222222"/>
          <w:sz w:val="24"/>
          <w:szCs w:val="24"/>
          <w:lang w:eastAsia="cs-CZ"/>
        </w:rPr>
        <w:t>přispělo</w:t>
      </w:r>
      <w:r w:rsidR="00A97D89">
        <w:rPr>
          <w:rFonts w:eastAsia="Times New Roman" w:cs="Arial"/>
          <w:color w:val="222222"/>
          <w:sz w:val="24"/>
          <w:szCs w:val="24"/>
          <w:lang w:eastAsia="cs-CZ"/>
        </w:rPr>
        <w:t xml:space="preserve"> ke </w:t>
      </w:r>
      <w:r w:rsidR="00E136E2">
        <w:rPr>
          <w:rFonts w:eastAsia="Times New Roman" w:cs="Arial"/>
          <w:color w:val="222222"/>
          <w:sz w:val="24"/>
          <w:szCs w:val="24"/>
          <w:lang w:eastAsia="cs-CZ"/>
        </w:rPr>
        <w:t>zdražování</w:t>
      </w:r>
      <w:r w:rsidR="00C96998">
        <w:rPr>
          <w:rFonts w:eastAsia="Times New Roman" w:cs="Arial"/>
          <w:color w:val="222222"/>
          <w:sz w:val="24"/>
          <w:szCs w:val="24"/>
          <w:lang w:eastAsia="cs-CZ"/>
        </w:rPr>
        <w:t>.</w:t>
      </w:r>
    </w:p>
    <w:p w14:paraId="046A23A9" w14:textId="1CBA7064" w:rsidR="005F6066" w:rsidRPr="00BD3A4A" w:rsidRDefault="001C7588" w:rsidP="00A441AC">
      <w:pPr>
        <w:shd w:val="clear" w:color="auto" w:fill="FFFFFF"/>
        <w:spacing w:after="100" w:afterAutospacing="1" w:line="240" w:lineRule="auto"/>
        <w:jc w:val="both"/>
        <w:rPr>
          <w:rFonts w:eastAsia="Times New Roman" w:cs="Arial"/>
          <w:b/>
          <w:bCs/>
          <w:color w:val="222222"/>
          <w:sz w:val="28"/>
          <w:szCs w:val="28"/>
          <w:lang w:eastAsia="cs-CZ"/>
        </w:rPr>
      </w:pPr>
      <w:r w:rsidRPr="00BD3A4A">
        <w:rPr>
          <w:rFonts w:eastAsia="Times New Roman" w:cs="Arial"/>
          <w:b/>
          <w:bCs/>
          <w:color w:val="222222"/>
          <w:sz w:val="28"/>
          <w:szCs w:val="28"/>
          <w:lang w:eastAsia="cs-CZ"/>
        </w:rPr>
        <w:t>Ceny stouply o pětinu</w:t>
      </w:r>
      <w:r w:rsidR="004F590D">
        <w:rPr>
          <w:rFonts w:eastAsia="Times New Roman" w:cs="Arial"/>
          <w:b/>
          <w:bCs/>
          <w:color w:val="222222"/>
          <w:sz w:val="28"/>
          <w:szCs w:val="28"/>
          <w:lang w:eastAsia="cs-CZ"/>
        </w:rPr>
        <w:t xml:space="preserve"> (a víc)</w:t>
      </w:r>
    </w:p>
    <w:p w14:paraId="0DAC1E0A" w14:textId="5D456BDA" w:rsidR="00135B80" w:rsidRDefault="00D624CD" w:rsidP="005127BC">
      <w:pPr>
        <w:shd w:val="clear" w:color="auto" w:fill="FFFFFF"/>
        <w:spacing w:after="360" w:line="240" w:lineRule="auto"/>
        <w:jc w:val="both"/>
        <w:rPr>
          <w:rFonts w:eastAsia="Times New Roman" w:cs="Arial"/>
          <w:color w:val="222222"/>
          <w:sz w:val="24"/>
          <w:szCs w:val="24"/>
          <w:lang w:eastAsia="cs-CZ"/>
        </w:rPr>
      </w:pPr>
      <w:r>
        <w:rPr>
          <w:rFonts w:eastAsia="Times New Roman" w:cs="Arial"/>
          <w:color w:val="222222"/>
          <w:sz w:val="24"/>
          <w:szCs w:val="24"/>
          <w:lang w:eastAsia="cs-CZ"/>
        </w:rPr>
        <w:t xml:space="preserve">Právě zdražování </w:t>
      </w:r>
      <w:r w:rsidR="00D87DAB">
        <w:rPr>
          <w:rFonts w:eastAsia="Times New Roman" w:cs="Arial"/>
          <w:color w:val="222222"/>
          <w:sz w:val="24"/>
          <w:szCs w:val="24"/>
          <w:lang w:eastAsia="cs-CZ"/>
        </w:rPr>
        <w:t xml:space="preserve">bylo na české gastro scéně v uplynulém </w:t>
      </w:r>
      <w:r w:rsidR="00D2515C">
        <w:rPr>
          <w:rFonts w:eastAsia="Times New Roman" w:cs="Arial"/>
          <w:color w:val="222222"/>
          <w:sz w:val="24"/>
          <w:szCs w:val="24"/>
          <w:lang w:eastAsia="cs-CZ"/>
        </w:rPr>
        <w:t>období</w:t>
      </w:r>
      <w:r w:rsidR="00D87DAB">
        <w:rPr>
          <w:rFonts w:eastAsia="Times New Roman" w:cs="Arial"/>
          <w:color w:val="222222"/>
          <w:sz w:val="24"/>
          <w:szCs w:val="24"/>
          <w:lang w:eastAsia="cs-CZ"/>
        </w:rPr>
        <w:t xml:space="preserve"> tématem číslo jedna. </w:t>
      </w:r>
      <w:r w:rsidR="002F56DD">
        <w:rPr>
          <w:rFonts w:eastAsia="Times New Roman" w:cs="Arial"/>
          <w:color w:val="222222"/>
          <w:sz w:val="24"/>
          <w:szCs w:val="24"/>
          <w:lang w:eastAsia="cs-CZ"/>
        </w:rPr>
        <w:t xml:space="preserve">Obor </w:t>
      </w:r>
      <w:r w:rsidR="003547CB">
        <w:rPr>
          <w:rFonts w:eastAsia="Times New Roman" w:cs="Arial"/>
          <w:color w:val="222222"/>
          <w:sz w:val="24"/>
          <w:szCs w:val="24"/>
          <w:lang w:eastAsia="cs-CZ"/>
        </w:rPr>
        <w:t xml:space="preserve">totiž </w:t>
      </w:r>
      <w:r w:rsidR="00AC1E98">
        <w:rPr>
          <w:rFonts w:eastAsia="Times New Roman" w:cs="Arial"/>
          <w:color w:val="222222"/>
          <w:sz w:val="24"/>
          <w:szCs w:val="24"/>
          <w:lang w:eastAsia="cs-CZ"/>
        </w:rPr>
        <w:t>stojí na vstupech těžce zasažených inflací</w:t>
      </w:r>
      <w:r w:rsidR="007C4908">
        <w:rPr>
          <w:rFonts w:eastAsia="Times New Roman" w:cs="Arial"/>
          <w:color w:val="222222"/>
          <w:sz w:val="24"/>
          <w:szCs w:val="24"/>
          <w:lang w:eastAsia="cs-CZ"/>
        </w:rPr>
        <w:t>:</w:t>
      </w:r>
      <w:r w:rsidR="00C43C72">
        <w:rPr>
          <w:rFonts w:eastAsia="Times New Roman" w:cs="Arial"/>
          <w:color w:val="222222"/>
          <w:sz w:val="24"/>
          <w:szCs w:val="24"/>
          <w:lang w:eastAsia="cs-CZ"/>
        </w:rPr>
        <w:t xml:space="preserve"> </w:t>
      </w:r>
      <w:r w:rsidR="00135B80" w:rsidRPr="00FF79A9">
        <w:rPr>
          <w:rFonts w:eastAsia="Times New Roman" w:cs="Arial"/>
          <w:color w:val="222222"/>
          <w:sz w:val="24"/>
          <w:szCs w:val="24"/>
          <w:lang w:eastAsia="cs-CZ"/>
        </w:rPr>
        <w:t>práce</w:t>
      </w:r>
      <w:r w:rsidR="00C0386E">
        <w:rPr>
          <w:rFonts w:eastAsia="Times New Roman" w:cs="Arial"/>
          <w:color w:val="222222"/>
          <w:sz w:val="24"/>
          <w:szCs w:val="24"/>
          <w:lang w:eastAsia="cs-CZ"/>
        </w:rPr>
        <w:t xml:space="preserve">, </w:t>
      </w:r>
      <w:r w:rsidR="00135B80" w:rsidRPr="00FF79A9">
        <w:rPr>
          <w:rFonts w:eastAsia="Times New Roman" w:cs="Arial"/>
          <w:color w:val="222222"/>
          <w:sz w:val="24"/>
          <w:szCs w:val="24"/>
          <w:lang w:eastAsia="cs-CZ"/>
        </w:rPr>
        <w:t>surovin</w:t>
      </w:r>
      <w:r w:rsidR="00C43C72">
        <w:rPr>
          <w:rFonts w:eastAsia="Times New Roman" w:cs="Arial"/>
          <w:color w:val="222222"/>
          <w:sz w:val="24"/>
          <w:szCs w:val="24"/>
          <w:lang w:eastAsia="cs-CZ"/>
        </w:rPr>
        <w:t>y</w:t>
      </w:r>
      <w:r w:rsidR="00C0386E">
        <w:rPr>
          <w:rFonts w:eastAsia="Times New Roman" w:cs="Arial"/>
          <w:color w:val="222222"/>
          <w:sz w:val="24"/>
          <w:szCs w:val="24"/>
          <w:lang w:eastAsia="cs-CZ"/>
        </w:rPr>
        <w:t xml:space="preserve">, </w:t>
      </w:r>
      <w:r w:rsidR="00135B80" w:rsidRPr="00FF79A9">
        <w:rPr>
          <w:rFonts w:eastAsia="Times New Roman" w:cs="Arial"/>
          <w:color w:val="222222"/>
          <w:sz w:val="24"/>
          <w:szCs w:val="24"/>
          <w:lang w:eastAsia="cs-CZ"/>
        </w:rPr>
        <w:t xml:space="preserve">energie </w:t>
      </w:r>
      <w:r w:rsidR="00C0386E">
        <w:rPr>
          <w:rFonts w:eastAsia="Times New Roman" w:cs="Arial"/>
          <w:color w:val="222222"/>
          <w:sz w:val="24"/>
          <w:szCs w:val="24"/>
          <w:lang w:eastAsia="cs-CZ"/>
        </w:rPr>
        <w:t xml:space="preserve">i </w:t>
      </w:r>
      <w:r w:rsidR="00135B80" w:rsidRPr="00FF79A9">
        <w:rPr>
          <w:rFonts w:eastAsia="Times New Roman" w:cs="Arial"/>
          <w:color w:val="222222"/>
          <w:sz w:val="24"/>
          <w:szCs w:val="24"/>
          <w:lang w:eastAsia="cs-CZ"/>
        </w:rPr>
        <w:t>nájm</w:t>
      </w:r>
      <w:r w:rsidR="00C0386E">
        <w:rPr>
          <w:rFonts w:eastAsia="Times New Roman" w:cs="Arial"/>
          <w:color w:val="222222"/>
          <w:sz w:val="24"/>
          <w:szCs w:val="24"/>
          <w:lang w:eastAsia="cs-CZ"/>
        </w:rPr>
        <w:t>y</w:t>
      </w:r>
      <w:r w:rsidR="00E21F1D">
        <w:rPr>
          <w:rFonts w:eastAsia="Times New Roman" w:cs="Arial"/>
          <w:color w:val="222222"/>
          <w:sz w:val="24"/>
          <w:szCs w:val="24"/>
          <w:lang w:eastAsia="cs-CZ"/>
        </w:rPr>
        <w:t xml:space="preserve"> výrazně podražily</w:t>
      </w:r>
      <w:r w:rsidR="00135B80" w:rsidRPr="00FF79A9">
        <w:rPr>
          <w:rFonts w:eastAsia="Times New Roman" w:cs="Arial"/>
          <w:color w:val="222222"/>
          <w:sz w:val="24"/>
          <w:szCs w:val="24"/>
          <w:lang w:eastAsia="cs-CZ"/>
        </w:rPr>
        <w:t xml:space="preserve">. </w:t>
      </w:r>
      <w:r w:rsidR="00FF79A9" w:rsidRPr="0061688F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>„</w:t>
      </w:r>
      <w:r w:rsidR="00135B80" w:rsidRPr="0061688F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>V součtu se</w:t>
      </w:r>
      <w:r w:rsidR="008856AC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 už v létě z</w:t>
      </w:r>
      <w:r w:rsidR="00135B80" w:rsidRPr="0061688F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> gastronomie kompletně vytr</w:t>
      </w:r>
      <w:r w:rsidR="0061688F" w:rsidRPr="0061688F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atila </w:t>
      </w:r>
      <w:r w:rsidR="00135B80" w:rsidRPr="0061688F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ziskovost, </w:t>
      </w:r>
      <w:r w:rsidR="00A264FE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>přitom právě letní období bylo klíčové k</w:t>
      </w:r>
      <w:r w:rsidR="00B36E20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> vytvoření zásoby na</w:t>
      </w:r>
      <w:r w:rsidR="00A264FE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 náročn</w:t>
      </w:r>
      <w:r w:rsidR="00B36E20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>é</w:t>
      </w:r>
      <w:r w:rsidR="00A264FE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 zimní měsíc</w:t>
      </w:r>
      <w:r w:rsidR="00B36E20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>e</w:t>
      </w:r>
      <w:r w:rsidR="001B4956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>. N</w:t>
      </w:r>
      <w:r w:rsidR="00A73AC4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ávštěvnost </w:t>
      </w:r>
      <w:r w:rsidR="001B4956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ke konci roku </w:t>
      </w:r>
      <w:r w:rsidR="00E16563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>klesá</w:t>
      </w:r>
      <w:r w:rsidR="001E7AF4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>,</w:t>
      </w:r>
      <w:r w:rsidR="008F6F9F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 </w:t>
      </w:r>
      <w:r w:rsidR="00B15926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>ale</w:t>
      </w:r>
      <w:r w:rsidR="00A73AC4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 </w:t>
      </w:r>
      <w:r w:rsidR="008F6F9F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>náklady na</w:t>
      </w:r>
      <w:r w:rsidR="00A73AC4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 </w:t>
      </w:r>
      <w:r w:rsidR="00135B80" w:rsidRPr="0061688F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>energi</w:t>
      </w:r>
      <w:r w:rsidR="008F6F9F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>e</w:t>
      </w:r>
      <w:r w:rsidR="00B15926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 podstatně rostou</w:t>
      </w:r>
      <w:r w:rsidR="00135B80" w:rsidRPr="0061688F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>,“</w:t>
      </w:r>
      <w:r w:rsidR="00135B80" w:rsidRPr="00FF79A9">
        <w:rPr>
          <w:rFonts w:eastAsia="Times New Roman" w:cs="Arial"/>
          <w:color w:val="222222"/>
          <w:sz w:val="24"/>
          <w:szCs w:val="24"/>
          <w:lang w:eastAsia="cs-CZ"/>
        </w:rPr>
        <w:t xml:space="preserve"> </w:t>
      </w:r>
      <w:r w:rsidR="00D51AFA">
        <w:rPr>
          <w:rFonts w:eastAsia="Times New Roman" w:cs="Arial"/>
          <w:color w:val="222222"/>
          <w:sz w:val="24"/>
          <w:szCs w:val="24"/>
          <w:lang w:eastAsia="cs-CZ"/>
        </w:rPr>
        <w:t>upozorňoval už v úvodu podzimu</w:t>
      </w:r>
      <w:r w:rsidR="00135B80" w:rsidRPr="00FF79A9">
        <w:rPr>
          <w:rFonts w:eastAsia="Times New Roman" w:cs="Arial"/>
          <w:color w:val="222222"/>
          <w:sz w:val="24"/>
          <w:szCs w:val="24"/>
          <w:lang w:eastAsia="cs-CZ"/>
        </w:rPr>
        <w:t xml:space="preserve"> Luboš Kastner, konzultant a zástupce gastronomů v Asociaci malých a středních podniků a živnostníků ČR (AMSP ČR).</w:t>
      </w:r>
    </w:p>
    <w:p w14:paraId="21EBD18B" w14:textId="77777777" w:rsidR="005127BC" w:rsidRPr="00280C3A" w:rsidRDefault="005127BC" w:rsidP="005127BC">
      <w:pPr>
        <w:shd w:val="clear" w:color="auto" w:fill="FFFFFF"/>
        <w:spacing w:after="100" w:afterAutospacing="1" w:line="240" w:lineRule="auto"/>
        <w:jc w:val="both"/>
        <w:rPr>
          <w:rFonts w:eastAsia="Times New Roman" w:cs="Arial"/>
          <w:color w:val="222222"/>
          <w:sz w:val="24"/>
          <w:szCs w:val="24"/>
          <w:lang w:eastAsia="cs-CZ"/>
        </w:rPr>
      </w:pPr>
      <w:r>
        <w:rPr>
          <w:noProof/>
        </w:rPr>
        <w:drawing>
          <wp:inline distT="0" distB="0" distL="0" distR="0" wp14:anchorId="1F92AFF2" wp14:editId="597489A4">
            <wp:extent cx="2873088" cy="1630680"/>
            <wp:effectExtent l="0" t="0" r="3810" b="7620"/>
            <wp:docPr id="2" name="Obrázek 2" descr="Obsah obrázku map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map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966" cy="1636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Arial"/>
          <w:color w:val="222222"/>
          <w:sz w:val="24"/>
          <w:szCs w:val="24"/>
          <w:lang w:eastAsia="cs-CZ"/>
        </w:rPr>
        <w:t xml:space="preserve">  </w:t>
      </w:r>
      <w:r>
        <w:rPr>
          <w:noProof/>
        </w:rPr>
        <w:drawing>
          <wp:inline distT="0" distB="0" distL="0" distR="0" wp14:anchorId="66D1314B" wp14:editId="025CE67D">
            <wp:extent cx="2806065" cy="1592641"/>
            <wp:effectExtent l="0" t="0" r="0" b="7620"/>
            <wp:docPr id="4" name="Obrázek 4" descr="Obsah obrázku map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Obsah obrázku map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177" cy="1603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D2945D" w14:textId="01566E1C" w:rsidR="005127BC" w:rsidRPr="00270F7A" w:rsidRDefault="005127BC" w:rsidP="005127BC">
      <w:pPr>
        <w:shd w:val="clear" w:color="auto" w:fill="FFFFFF"/>
        <w:spacing w:after="100" w:afterAutospacing="1" w:line="240" w:lineRule="auto"/>
        <w:jc w:val="right"/>
        <w:rPr>
          <w:rFonts w:eastAsia="Times New Roman" w:cs="Arial"/>
          <w:i/>
          <w:iCs/>
          <w:color w:val="222222"/>
          <w:sz w:val="20"/>
          <w:szCs w:val="20"/>
          <w:lang w:eastAsia="cs-CZ"/>
        </w:rPr>
      </w:pPr>
      <w:r w:rsidRPr="00820E6D">
        <w:rPr>
          <w:rFonts w:eastAsia="Times New Roman" w:cs="Arial"/>
          <w:b/>
          <w:bCs/>
          <w:i/>
          <w:iCs/>
          <w:color w:val="222222"/>
          <w:sz w:val="20"/>
          <w:szCs w:val="20"/>
          <w:lang w:eastAsia="cs-CZ"/>
        </w:rPr>
        <w:t>Míra zdražení v gastronomii podle regionů</w:t>
      </w:r>
      <w:r w:rsidRPr="00270F7A">
        <w:rPr>
          <w:rFonts w:eastAsia="Times New Roman" w:cs="Arial"/>
          <w:i/>
          <w:iCs/>
          <w:color w:val="222222"/>
          <w:sz w:val="20"/>
          <w:szCs w:val="20"/>
          <w:lang w:eastAsia="cs-CZ"/>
        </w:rPr>
        <w:br/>
      </w:r>
      <w:r w:rsidRPr="00820E6D">
        <w:rPr>
          <w:rFonts w:eastAsia="Times New Roman" w:cs="Arial"/>
          <w:b/>
          <w:bCs/>
          <w:i/>
          <w:iCs/>
          <w:color w:val="222222"/>
          <w:sz w:val="20"/>
          <w:szCs w:val="20"/>
          <w:lang w:eastAsia="cs-CZ"/>
        </w:rPr>
        <w:t>Vlevo</w:t>
      </w:r>
      <w:r w:rsidRPr="00270F7A">
        <w:rPr>
          <w:rFonts w:eastAsia="Times New Roman" w:cs="Arial"/>
          <w:i/>
          <w:iCs/>
          <w:color w:val="222222"/>
          <w:sz w:val="20"/>
          <w:szCs w:val="20"/>
          <w:lang w:eastAsia="cs-CZ"/>
        </w:rPr>
        <w:t xml:space="preserve">: </w:t>
      </w:r>
      <w:r w:rsidR="0088184D">
        <w:rPr>
          <w:rFonts w:eastAsia="Times New Roman" w:cs="Arial"/>
          <w:i/>
          <w:iCs/>
          <w:color w:val="222222"/>
          <w:sz w:val="20"/>
          <w:szCs w:val="20"/>
          <w:lang w:eastAsia="cs-CZ"/>
        </w:rPr>
        <w:t xml:space="preserve">vývoj v období </w:t>
      </w:r>
      <w:r w:rsidRPr="00270F7A">
        <w:rPr>
          <w:rFonts w:eastAsia="Times New Roman" w:cs="Arial"/>
          <w:i/>
          <w:iCs/>
          <w:color w:val="222222"/>
          <w:sz w:val="20"/>
          <w:szCs w:val="20"/>
          <w:lang w:eastAsia="cs-CZ"/>
        </w:rPr>
        <w:t xml:space="preserve">I/2021 – XII/2022; </w:t>
      </w:r>
      <w:r w:rsidRPr="00820E6D">
        <w:rPr>
          <w:rFonts w:eastAsia="Times New Roman" w:cs="Arial"/>
          <w:b/>
          <w:bCs/>
          <w:i/>
          <w:iCs/>
          <w:color w:val="222222"/>
          <w:sz w:val="20"/>
          <w:szCs w:val="20"/>
          <w:lang w:eastAsia="cs-CZ"/>
        </w:rPr>
        <w:t>Vpravo</w:t>
      </w:r>
      <w:r w:rsidRPr="00270F7A">
        <w:rPr>
          <w:rFonts w:eastAsia="Times New Roman" w:cs="Arial"/>
          <w:i/>
          <w:iCs/>
          <w:color w:val="222222"/>
          <w:sz w:val="20"/>
          <w:szCs w:val="20"/>
          <w:lang w:eastAsia="cs-CZ"/>
        </w:rPr>
        <w:t xml:space="preserve">: Q4/2022 vs. Q4/2021 (Zdroj: Dotykačka) </w:t>
      </w:r>
    </w:p>
    <w:p w14:paraId="640023B8" w14:textId="77777777" w:rsidR="009E6A60" w:rsidRDefault="00135B80" w:rsidP="00135B80">
      <w:pPr>
        <w:shd w:val="clear" w:color="auto" w:fill="FFFFFF"/>
        <w:spacing w:after="100" w:afterAutospacing="1" w:line="240" w:lineRule="auto"/>
        <w:jc w:val="both"/>
        <w:rPr>
          <w:rFonts w:eastAsia="Times New Roman" w:cs="Arial"/>
          <w:color w:val="222222"/>
          <w:sz w:val="24"/>
          <w:szCs w:val="24"/>
          <w:lang w:eastAsia="cs-CZ"/>
        </w:rPr>
      </w:pPr>
      <w:r w:rsidRPr="00091F69">
        <w:rPr>
          <w:rFonts w:eastAsia="Times New Roman" w:cs="Arial"/>
          <w:color w:val="222222"/>
          <w:sz w:val="24"/>
          <w:szCs w:val="24"/>
          <w:lang w:eastAsia="cs-CZ"/>
        </w:rPr>
        <w:t xml:space="preserve">Mnozí </w:t>
      </w:r>
      <w:r>
        <w:rPr>
          <w:rFonts w:eastAsia="Times New Roman" w:cs="Arial"/>
          <w:color w:val="222222"/>
          <w:sz w:val="24"/>
          <w:szCs w:val="24"/>
          <w:lang w:eastAsia="cs-CZ"/>
        </w:rPr>
        <w:t xml:space="preserve">provozovatelé </w:t>
      </w:r>
      <w:r w:rsidRPr="00091F69">
        <w:rPr>
          <w:rFonts w:eastAsia="Times New Roman" w:cs="Arial"/>
          <w:color w:val="222222"/>
          <w:sz w:val="24"/>
          <w:szCs w:val="24"/>
          <w:lang w:eastAsia="cs-CZ"/>
        </w:rPr>
        <w:t xml:space="preserve">se </w:t>
      </w:r>
      <w:r>
        <w:rPr>
          <w:rFonts w:eastAsia="Times New Roman" w:cs="Arial"/>
          <w:color w:val="222222"/>
          <w:sz w:val="24"/>
          <w:szCs w:val="24"/>
          <w:lang w:eastAsia="cs-CZ"/>
        </w:rPr>
        <w:t>tak</w:t>
      </w:r>
      <w:r w:rsidRPr="00091F69">
        <w:rPr>
          <w:rFonts w:eastAsia="Times New Roman" w:cs="Arial"/>
          <w:color w:val="222222"/>
          <w:sz w:val="24"/>
          <w:szCs w:val="24"/>
          <w:lang w:eastAsia="cs-CZ"/>
        </w:rPr>
        <w:t xml:space="preserve"> </w:t>
      </w:r>
      <w:r w:rsidR="00D51AFA">
        <w:rPr>
          <w:rFonts w:eastAsia="Times New Roman" w:cs="Arial"/>
          <w:color w:val="222222"/>
          <w:sz w:val="24"/>
          <w:szCs w:val="24"/>
          <w:lang w:eastAsia="cs-CZ"/>
        </w:rPr>
        <w:t>ocitli v rozhodovací paralýze</w:t>
      </w:r>
      <w:r w:rsidR="00562A4A">
        <w:rPr>
          <w:rFonts w:eastAsia="Times New Roman" w:cs="Arial"/>
          <w:color w:val="222222"/>
          <w:sz w:val="24"/>
          <w:szCs w:val="24"/>
          <w:lang w:eastAsia="cs-CZ"/>
        </w:rPr>
        <w:t>, n</w:t>
      </w:r>
      <w:r w:rsidR="00DF3D19">
        <w:rPr>
          <w:rFonts w:eastAsia="Times New Roman" w:cs="Arial"/>
          <w:color w:val="222222"/>
          <w:sz w:val="24"/>
          <w:szCs w:val="24"/>
          <w:lang w:eastAsia="cs-CZ"/>
        </w:rPr>
        <w:t xml:space="preserve">akolik </w:t>
      </w:r>
      <w:r w:rsidR="00C2657C">
        <w:rPr>
          <w:rFonts w:eastAsia="Times New Roman" w:cs="Arial"/>
          <w:color w:val="222222"/>
          <w:sz w:val="24"/>
          <w:szCs w:val="24"/>
          <w:lang w:eastAsia="cs-CZ"/>
        </w:rPr>
        <w:t xml:space="preserve">podpořit </w:t>
      </w:r>
      <w:r w:rsidR="00C17E24">
        <w:rPr>
          <w:rFonts w:eastAsia="Times New Roman" w:cs="Arial"/>
          <w:color w:val="222222"/>
          <w:sz w:val="24"/>
          <w:szCs w:val="24"/>
          <w:lang w:eastAsia="cs-CZ"/>
        </w:rPr>
        <w:t xml:space="preserve">svůj </w:t>
      </w:r>
      <w:r w:rsidR="00C2657C">
        <w:rPr>
          <w:rFonts w:eastAsia="Times New Roman" w:cs="Arial"/>
          <w:color w:val="222222"/>
          <w:sz w:val="24"/>
          <w:szCs w:val="24"/>
          <w:lang w:eastAsia="cs-CZ"/>
        </w:rPr>
        <w:t>zisk</w:t>
      </w:r>
      <w:r w:rsidR="00DF3D19">
        <w:rPr>
          <w:rFonts w:eastAsia="Times New Roman" w:cs="Arial"/>
          <w:color w:val="222222"/>
          <w:sz w:val="24"/>
          <w:szCs w:val="24"/>
          <w:lang w:eastAsia="cs-CZ"/>
        </w:rPr>
        <w:t xml:space="preserve">, </w:t>
      </w:r>
      <w:r w:rsidR="00C2657C">
        <w:rPr>
          <w:rFonts w:eastAsia="Times New Roman" w:cs="Arial"/>
          <w:color w:val="222222"/>
          <w:sz w:val="24"/>
          <w:szCs w:val="24"/>
          <w:lang w:eastAsia="cs-CZ"/>
        </w:rPr>
        <w:t xml:space="preserve">aniž by </w:t>
      </w:r>
      <w:r w:rsidR="00C17E24">
        <w:rPr>
          <w:rFonts w:eastAsia="Times New Roman" w:cs="Arial"/>
          <w:color w:val="222222"/>
          <w:sz w:val="24"/>
          <w:szCs w:val="24"/>
          <w:lang w:eastAsia="cs-CZ"/>
        </w:rPr>
        <w:t xml:space="preserve">zdražení </w:t>
      </w:r>
      <w:r w:rsidR="00C2657C">
        <w:rPr>
          <w:rFonts w:eastAsia="Times New Roman" w:cs="Arial"/>
          <w:color w:val="222222"/>
          <w:sz w:val="24"/>
          <w:szCs w:val="24"/>
          <w:lang w:eastAsia="cs-CZ"/>
        </w:rPr>
        <w:t>definitivně</w:t>
      </w:r>
      <w:r w:rsidR="00DF3D19">
        <w:rPr>
          <w:rFonts w:eastAsia="Times New Roman" w:cs="Arial"/>
          <w:color w:val="222222"/>
          <w:sz w:val="24"/>
          <w:szCs w:val="24"/>
          <w:lang w:eastAsia="cs-CZ"/>
        </w:rPr>
        <w:t xml:space="preserve"> odradi</w:t>
      </w:r>
      <w:r w:rsidR="00C2657C">
        <w:rPr>
          <w:rFonts w:eastAsia="Times New Roman" w:cs="Arial"/>
          <w:color w:val="222222"/>
          <w:sz w:val="24"/>
          <w:szCs w:val="24"/>
          <w:lang w:eastAsia="cs-CZ"/>
        </w:rPr>
        <w:t xml:space="preserve">lo </w:t>
      </w:r>
      <w:r w:rsidR="00DF3D19">
        <w:rPr>
          <w:rFonts w:eastAsia="Times New Roman" w:cs="Arial"/>
          <w:color w:val="222222"/>
          <w:sz w:val="24"/>
          <w:szCs w:val="24"/>
          <w:lang w:eastAsia="cs-CZ"/>
        </w:rPr>
        <w:t>zákazníky</w:t>
      </w:r>
      <w:r w:rsidR="00562A4A">
        <w:rPr>
          <w:rFonts w:eastAsia="Times New Roman" w:cs="Arial"/>
          <w:color w:val="222222"/>
          <w:sz w:val="24"/>
          <w:szCs w:val="24"/>
          <w:lang w:eastAsia="cs-CZ"/>
        </w:rPr>
        <w:t>.</w:t>
      </w:r>
      <w:r w:rsidR="009E6F13">
        <w:rPr>
          <w:rFonts w:eastAsia="Times New Roman" w:cs="Arial"/>
          <w:color w:val="222222"/>
          <w:sz w:val="24"/>
          <w:szCs w:val="24"/>
          <w:lang w:eastAsia="cs-CZ"/>
        </w:rPr>
        <w:t xml:space="preserve"> </w:t>
      </w:r>
      <w:r w:rsidR="00EE75E4" w:rsidRPr="00820E6D">
        <w:rPr>
          <w:rFonts w:eastAsia="Times New Roman" w:cs="Arial"/>
          <w:b/>
          <w:bCs/>
          <w:color w:val="222222"/>
          <w:sz w:val="24"/>
          <w:szCs w:val="24"/>
          <w:lang w:eastAsia="cs-CZ"/>
        </w:rPr>
        <w:t xml:space="preserve">V 9 ze 14 krajů </w:t>
      </w:r>
      <w:r w:rsidR="000C45C9" w:rsidRPr="00820E6D">
        <w:rPr>
          <w:rFonts w:eastAsia="Times New Roman" w:cs="Arial"/>
          <w:b/>
          <w:bCs/>
          <w:color w:val="222222"/>
          <w:sz w:val="24"/>
          <w:szCs w:val="24"/>
          <w:lang w:eastAsia="cs-CZ"/>
        </w:rPr>
        <w:t xml:space="preserve">ceny </w:t>
      </w:r>
      <w:r w:rsidR="00B0621F" w:rsidRPr="00820E6D">
        <w:rPr>
          <w:rFonts w:eastAsia="Times New Roman" w:cs="Arial"/>
          <w:b/>
          <w:bCs/>
          <w:color w:val="222222"/>
          <w:sz w:val="24"/>
          <w:szCs w:val="24"/>
          <w:lang w:eastAsia="cs-CZ"/>
        </w:rPr>
        <w:t>od začátku roku 2021</w:t>
      </w:r>
      <w:r w:rsidR="000C45C9" w:rsidRPr="00820E6D">
        <w:rPr>
          <w:rFonts w:eastAsia="Times New Roman" w:cs="Arial"/>
          <w:b/>
          <w:bCs/>
          <w:color w:val="222222"/>
          <w:sz w:val="24"/>
          <w:szCs w:val="24"/>
          <w:lang w:eastAsia="cs-CZ"/>
        </w:rPr>
        <w:t xml:space="preserve"> </w:t>
      </w:r>
      <w:r w:rsidR="00D773A6" w:rsidRPr="00820E6D">
        <w:rPr>
          <w:rFonts w:eastAsia="Times New Roman" w:cs="Arial"/>
          <w:b/>
          <w:bCs/>
          <w:color w:val="222222"/>
          <w:sz w:val="24"/>
          <w:szCs w:val="24"/>
          <w:lang w:eastAsia="cs-CZ"/>
        </w:rPr>
        <w:t xml:space="preserve">do konce loňského roku </w:t>
      </w:r>
      <w:r w:rsidR="000C45C9" w:rsidRPr="00820E6D">
        <w:rPr>
          <w:rFonts w:eastAsia="Times New Roman" w:cs="Arial"/>
          <w:b/>
          <w:bCs/>
          <w:color w:val="222222"/>
          <w:sz w:val="24"/>
          <w:szCs w:val="24"/>
          <w:lang w:eastAsia="cs-CZ"/>
        </w:rPr>
        <w:t>vzrostly zhruba o pětinu</w:t>
      </w:r>
      <w:r w:rsidR="006671A9" w:rsidRPr="00820E6D">
        <w:rPr>
          <w:rFonts w:eastAsia="Times New Roman" w:cs="Arial"/>
          <w:b/>
          <w:bCs/>
          <w:color w:val="222222"/>
          <w:sz w:val="24"/>
          <w:szCs w:val="24"/>
          <w:lang w:eastAsia="cs-CZ"/>
        </w:rPr>
        <w:t xml:space="preserve"> až čtvrtinu</w:t>
      </w:r>
      <w:r w:rsidR="006671A9">
        <w:rPr>
          <w:rFonts w:eastAsia="Times New Roman" w:cs="Arial"/>
          <w:color w:val="222222"/>
          <w:sz w:val="24"/>
          <w:szCs w:val="24"/>
          <w:lang w:eastAsia="cs-CZ"/>
        </w:rPr>
        <w:t xml:space="preserve"> (19-24 %). </w:t>
      </w:r>
      <w:r w:rsidR="00253B88">
        <w:rPr>
          <w:rFonts w:eastAsia="Times New Roman" w:cs="Arial"/>
          <w:color w:val="222222"/>
          <w:sz w:val="24"/>
          <w:szCs w:val="24"/>
          <w:lang w:eastAsia="cs-CZ"/>
        </w:rPr>
        <w:t xml:space="preserve">Zbývající kraje zvýšily ceny </w:t>
      </w:r>
      <w:r w:rsidR="001E7AF4">
        <w:rPr>
          <w:rFonts w:eastAsia="Times New Roman" w:cs="Arial"/>
          <w:color w:val="222222"/>
          <w:sz w:val="24"/>
          <w:szCs w:val="24"/>
          <w:lang w:eastAsia="cs-CZ"/>
        </w:rPr>
        <w:t xml:space="preserve">až ke 30 procentům. </w:t>
      </w:r>
    </w:p>
    <w:p w14:paraId="1F092181" w14:textId="2C58C166" w:rsidR="00135B80" w:rsidRDefault="001D0F8C" w:rsidP="00135B80">
      <w:pPr>
        <w:shd w:val="clear" w:color="auto" w:fill="FFFFFF"/>
        <w:spacing w:after="100" w:afterAutospacing="1" w:line="240" w:lineRule="auto"/>
        <w:jc w:val="both"/>
        <w:rPr>
          <w:rFonts w:eastAsia="Times New Roman" w:cs="Arial"/>
          <w:color w:val="222222"/>
          <w:sz w:val="24"/>
          <w:szCs w:val="24"/>
          <w:lang w:eastAsia="cs-CZ"/>
        </w:rPr>
      </w:pPr>
      <w:r w:rsidRPr="00280C3A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>„Jedin</w:t>
      </w:r>
      <w:r w:rsidR="00A47643" w:rsidRPr="00280C3A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>ou výjimkou</w:t>
      </w:r>
      <w:r w:rsidR="00650139" w:rsidRPr="00280C3A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>, kde se zdražovalo jen minimálně</w:t>
      </w:r>
      <w:r w:rsidR="00A47643" w:rsidRPr="00280C3A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>,</w:t>
      </w:r>
      <w:r w:rsidRPr="00280C3A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 byl Olomoucký kraj</w:t>
      </w:r>
      <w:r w:rsidR="00A47643" w:rsidRPr="00280C3A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>. Tam</w:t>
      </w:r>
      <w:r w:rsidRPr="00280C3A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 </w:t>
      </w:r>
      <w:r w:rsidR="00E361DF" w:rsidRPr="00280C3A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se </w:t>
      </w:r>
      <w:r w:rsidR="00BE6F4F" w:rsidRPr="00280C3A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ceny </w:t>
      </w:r>
      <w:r w:rsidR="0031016A" w:rsidRPr="00280C3A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>od začátku</w:t>
      </w:r>
      <w:r w:rsidR="00E361DF" w:rsidRPr="00280C3A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 rok</w:t>
      </w:r>
      <w:r w:rsidR="004D4ADC" w:rsidRPr="00280C3A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>u</w:t>
      </w:r>
      <w:r w:rsidR="00BE6F4F" w:rsidRPr="00280C3A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 2021 </w:t>
      </w:r>
      <w:r w:rsidR="00A47643" w:rsidRPr="00280C3A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zvedly pouze </w:t>
      </w:r>
      <w:r w:rsidR="00E361DF" w:rsidRPr="00280C3A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>o 13 procent</w:t>
      </w:r>
      <w:r w:rsidR="00321F1D" w:rsidRPr="00280C3A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, což </w:t>
      </w:r>
      <w:r w:rsidR="009E6A60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>bylo</w:t>
      </w:r>
      <w:r w:rsidR="00321F1D" w:rsidRPr="00280C3A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 </w:t>
      </w:r>
      <w:r w:rsidR="0031016A" w:rsidRPr="00280C3A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10 procentních bodů za </w:t>
      </w:r>
      <w:r w:rsidR="00280C3A" w:rsidRPr="00280C3A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>celorepublikovým průměrem,“</w:t>
      </w:r>
      <w:r w:rsidR="00280C3A">
        <w:rPr>
          <w:rFonts w:eastAsia="Times New Roman" w:cs="Arial"/>
          <w:color w:val="222222"/>
          <w:sz w:val="24"/>
          <w:szCs w:val="24"/>
          <w:lang w:eastAsia="cs-CZ"/>
        </w:rPr>
        <w:t xml:space="preserve"> přibližuje Menclík.</w:t>
      </w:r>
    </w:p>
    <w:p w14:paraId="7805A174" w14:textId="38653DDA" w:rsidR="00D27E87" w:rsidRDefault="00D27E87" w:rsidP="00A441AC">
      <w:pPr>
        <w:shd w:val="clear" w:color="auto" w:fill="FFFFFF"/>
        <w:spacing w:after="100" w:afterAutospacing="1" w:line="240" w:lineRule="auto"/>
        <w:jc w:val="both"/>
        <w:rPr>
          <w:rFonts w:eastAsia="Times New Roman" w:cs="Arial"/>
          <w:color w:val="222222"/>
          <w:sz w:val="24"/>
          <w:szCs w:val="24"/>
          <w:lang w:eastAsia="cs-CZ"/>
        </w:rPr>
      </w:pPr>
      <w:r>
        <w:rPr>
          <w:rFonts w:eastAsia="Times New Roman" w:cs="Arial"/>
          <w:color w:val="222222"/>
          <w:sz w:val="24"/>
          <w:szCs w:val="24"/>
          <w:lang w:eastAsia="cs-CZ"/>
        </w:rPr>
        <w:t>Pokud se podíváme pouze na vývoj za uplynulých 12 měsíců</w:t>
      </w:r>
      <w:r w:rsidR="00C549C5">
        <w:rPr>
          <w:rFonts w:eastAsia="Times New Roman" w:cs="Arial"/>
          <w:color w:val="222222"/>
          <w:sz w:val="24"/>
          <w:szCs w:val="24"/>
          <w:lang w:eastAsia="cs-CZ"/>
        </w:rPr>
        <w:t>, tedy od prosince 2021 do prosince 2022, míra zdražení byla přibližně poloviční</w:t>
      </w:r>
      <w:r w:rsidR="00685E59">
        <w:rPr>
          <w:rFonts w:eastAsia="Times New Roman" w:cs="Arial"/>
          <w:color w:val="222222"/>
          <w:sz w:val="24"/>
          <w:szCs w:val="24"/>
          <w:lang w:eastAsia="cs-CZ"/>
        </w:rPr>
        <w:t>, nejčastěji kolem 10-12</w:t>
      </w:r>
      <w:r w:rsidR="00C77C3A">
        <w:rPr>
          <w:rFonts w:eastAsia="Times New Roman" w:cs="Arial"/>
          <w:color w:val="222222"/>
          <w:sz w:val="24"/>
          <w:szCs w:val="24"/>
          <w:lang w:eastAsia="cs-CZ"/>
        </w:rPr>
        <w:t xml:space="preserve"> procent. </w:t>
      </w:r>
      <w:r w:rsidR="004922D0">
        <w:rPr>
          <w:rFonts w:eastAsia="Times New Roman" w:cs="Arial"/>
          <w:color w:val="222222"/>
          <w:sz w:val="24"/>
          <w:szCs w:val="24"/>
          <w:lang w:eastAsia="cs-CZ"/>
        </w:rPr>
        <w:t xml:space="preserve">Nejméně zdražoval zmíněný </w:t>
      </w:r>
      <w:r w:rsidR="00C77C3A">
        <w:rPr>
          <w:rFonts w:eastAsia="Times New Roman" w:cs="Arial"/>
          <w:color w:val="222222"/>
          <w:sz w:val="24"/>
          <w:szCs w:val="24"/>
          <w:lang w:eastAsia="cs-CZ"/>
        </w:rPr>
        <w:t>Olomoucký kraj</w:t>
      </w:r>
      <w:r w:rsidR="000D0E90">
        <w:rPr>
          <w:rFonts w:eastAsia="Times New Roman" w:cs="Arial"/>
          <w:color w:val="222222"/>
          <w:sz w:val="24"/>
          <w:szCs w:val="24"/>
          <w:lang w:eastAsia="cs-CZ"/>
        </w:rPr>
        <w:t xml:space="preserve"> </w:t>
      </w:r>
      <w:r w:rsidR="004922D0">
        <w:rPr>
          <w:rFonts w:eastAsia="Times New Roman" w:cs="Arial"/>
          <w:color w:val="222222"/>
          <w:sz w:val="24"/>
          <w:szCs w:val="24"/>
          <w:lang w:eastAsia="cs-CZ"/>
        </w:rPr>
        <w:t>–</w:t>
      </w:r>
      <w:r w:rsidR="000D0E90">
        <w:rPr>
          <w:rFonts w:eastAsia="Times New Roman" w:cs="Arial"/>
          <w:color w:val="222222"/>
          <w:sz w:val="24"/>
          <w:szCs w:val="24"/>
          <w:lang w:eastAsia="cs-CZ"/>
        </w:rPr>
        <w:t> pouhý</w:t>
      </w:r>
      <w:r w:rsidR="004922D0">
        <w:rPr>
          <w:rFonts w:eastAsia="Times New Roman" w:cs="Arial"/>
          <w:color w:val="222222"/>
          <w:sz w:val="24"/>
          <w:szCs w:val="24"/>
          <w:lang w:eastAsia="cs-CZ"/>
        </w:rPr>
        <w:t>ch</w:t>
      </w:r>
      <w:r w:rsidR="000D0E90">
        <w:rPr>
          <w:rFonts w:eastAsia="Times New Roman" w:cs="Arial"/>
          <w:color w:val="222222"/>
          <w:sz w:val="24"/>
          <w:szCs w:val="24"/>
          <w:lang w:eastAsia="cs-CZ"/>
        </w:rPr>
        <w:t xml:space="preserve"> 7 procent. Naopak nejvýrazněji</w:t>
      </w:r>
      <w:r w:rsidR="00EE6A4B">
        <w:rPr>
          <w:rFonts w:eastAsia="Times New Roman" w:cs="Arial"/>
          <w:color w:val="222222"/>
          <w:sz w:val="24"/>
          <w:szCs w:val="24"/>
          <w:lang w:eastAsia="cs-CZ"/>
        </w:rPr>
        <w:t xml:space="preserve"> (</w:t>
      </w:r>
      <w:r w:rsidR="00D714B5">
        <w:rPr>
          <w:rFonts w:eastAsia="Times New Roman" w:cs="Arial"/>
          <w:color w:val="222222"/>
          <w:sz w:val="24"/>
          <w:szCs w:val="24"/>
          <w:lang w:eastAsia="cs-CZ"/>
        </w:rPr>
        <w:t>v porovnání s Olomouckým krajem dvojnásobně</w:t>
      </w:r>
      <w:r w:rsidR="00EE6A4B">
        <w:rPr>
          <w:rFonts w:eastAsia="Times New Roman" w:cs="Arial"/>
          <w:color w:val="222222"/>
          <w:sz w:val="24"/>
          <w:szCs w:val="24"/>
          <w:lang w:eastAsia="cs-CZ"/>
        </w:rPr>
        <w:t xml:space="preserve">) </w:t>
      </w:r>
      <w:r w:rsidR="000D0E90">
        <w:rPr>
          <w:rFonts w:eastAsia="Times New Roman" w:cs="Arial"/>
          <w:color w:val="222222"/>
          <w:sz w:val="24"/>
          <w:szCs w:val="24"/>
          <w:lang w:eastAsia="cs-CZ"/>
        </w:rPr>
        <w:t>šly ceny nahoru v</w:t>
      </w:r>
      <w:r w:rsidR="00670C9B">
        <w:rPr>
          <w:rFonts w:eastAsia="Times New Roman" w:cs="Arial"/>
          <w:color w:val="222222"/>
          <w:sz w:val="24"/>
          <w:szCs w:val="24"/>
          <w:lang w:eastAsia="cs-CZ"/>
        </w:rPr>
        <w:t xml:space="preserve"> severočeských pohraničních regionech – od Krušných </w:t>
      </w:r>
      <w:r w:rsidR="00BD665F">
        <w:rPr>
          <w:rFonts w:eastAsia="Times New Roman" w:cs="Arial"/>
          <w:color w:val="222222"/>
          <w:sz w:val="24"/>
          <w:szCs w:val="24"/>
          <w:lang w:eastAsia="cs-CZ"/>
        </w:rPr>
        <w:t>až po Orlické</w:t>
      </w:r>
      <w:r w:rsidR="00CC7703">
        <w:rPr>
          <w:rFonts w:eastAsia="Times New Roman" w:cs="Arial"/>
          <w:color w:val="222222"/>
          <w:sz w:val="24"/>
          <w:szCs w:val="24"/>
          <w:lang w:eastAsia="cs-CZ"/>
        </w:rPr>
        <w:t xml:space="preserve"> hory</w:t>
      </w:r>
      <w:r w:rsidR="00BD665F">
        <w:rPr>
          <w:rFonts w:eastAsia="Times New Roman" w:cs="Arial"/>
          <w:color w:val="222222"/>
          <w:sz w:val="24"/>
          <w:szCs w:val="24"/>
          <w:lang w:eastAsia="cs-CZ"/>
        </w:rPr>
        <w:t xml:space="preserve"> (13-15 %). </w:t>
      </w:r>
    </w:p>
    <w:p w14:paraId="65574867" w14:textId="21EA8D2D" w:rsidR="00A87AD2" w:rsidRPr="008E2115" w:rsidRDefault="008E2115" w:rsidP="00A441AC">
      <w:pPr>
        <w:shd w:val="clear" w:color="auto" w:fill="FFFFFF"/>
        <w:spacing w:after="100" w:afterAutospacing="1" w:line="240" w:lineRule="auto"/>
        <w:jc w:val="both"/>
        <w:rPr>
          <w:rFonts w:eastAsia="Times New Roman" w:cs="Arial"/>
          <w:b/>
          <w:bCs/>
          <w:color w:val="222222"/>
          <w:sz w:val="28"/>
          <w:szCs w:val="28"/>
          <w:lang w:eastAsia="cs-CZ"/>
        </w:rPr>
      </w:pPr>
      <w:r w:rsidRPr="008E2115">
        <w:rPr>
          <w:rFonts w:eastAsia="Times New Roman" w:cs="Arial"/>
          <w:b/>
          <w:bCs/>
          <w:color w:val="222222"/>
          <w:sz w:val="28"/>
          <w:szCs w:val="28"/>
          <w:lang w:eastAsia="cs-CZ"/>
        </w:rPr>
        <w:t>Veselí do nočních hodin</w:t>
      </w:r>
    </w:p>
    <w:p w14:paraId="6213514E" w14:textId="14041F35" w:rsidR="00384523" w:rsidRDefault="00347300" w:rsidP="00A441AC">
      <w:pPr>
        <w:shd w:val="clear" w:color="auto" w:fill="FFFFFF"/>
        <w:spacing w:after="100" w:afterAutospacing="1" w:line="240" w:lineRule="auto"/>
        <w:jc w:val="both"/>
        <w:rPr>
          <w:rFonts w:eastAsia="Times New Roman" w:cs="Arial"/>
          <w:color w:val="222222"/>
          <w:sz w:val="24"/>
          <w:szCs w:val="24"/>
          <w:lang w:eastAsia="cs-CZ"/>
        </w:rPr>
      </w:pPr>
      <w:r>
        <w:rPr>
          <w:rFonts w:eastAsia="Times New Roman" w:cs="Arial"/>
          <w:color w:val="222222"/>
          <w:sz w:val="24"/>
          <w:szCs w:val="24"/>
          <w:lang w:eastAsia="cs-CZ"/>
        </w:rPr>
        <w:t>I přes</w:t>
      </w:r>
      <w:r w:rsidR="00212215">
        <w:rPr>
          <w:rFonts w:eastAsia="Times New Roman" w:cs="Arial"/>
          <w:color w:val="222222"/>
          <w:sz w:val="24"/>
          <w:szCs w:val="24"/>
          <w:lang w:eastAsia="cs-CZ"/>
        </w:rPr>
        <w:t xml:space="preserve"> </w:t>
      </w:r>
      <w:r w:rsidR="0077500B">
        <w:rPr>
          <w:rFonts w:eastAsia="Times New Roman" w:cs="Arial"/>
          <w:color w:val="222222"/>
          <w:sz w:val="24"/>
          <w:szCs w:val="24"/>
          <w:lang w:eastAsia="cs-CZ"/>
        </w:rPr>
        <w:t xml:space="preserve">navýšení cen se v druhé polovině roku ukázalo, že </w:t>
      </w:r>
      <w:r w:rsidR="007508FC" w:rsidRPr="006B08DA">
        <w:rPr>
          <w:rFonts w:eastAsia="Times New Roman" w:cs="Arial"/>
          <w:b/>
          <w:bCs/>
          <w:color w:val="222222"/>
          <w:sz w:val="24"/>
          <w:szCs w:val="24"/>
          <w:lang w:eastAsia="cs-CZ"/>
        </w:rPr>
        <w:t>lidé na gastro (zatím) nehodlají rezignovat</w:t>
      </w:r>
      <w:r w:rsidR="007508FC">
        <w:rPr>
          <w:rFonts w:eastAsia="Times New Roman" w:cs="Arial"/>
          <w:color w:val="222222"/>
          <w:sz w:val="24"/>
          <w:szCs w:val="24"/>
          <w:lang w:eastAsia="cs-CZ"/>
        </w:rPr>
        <w:t xml:space="preserve">. </w:t>
      </w:r>
      <w:r w:rsidR="004A04C1">
        <w:rPr>
          <w:rFonts w:eastAsia="Times New Roman" w:cs="Arial"/>
          <w:color w:val="222222"/>
          <w:sz w:val="24"/>
          <w:szCs w:val="24"/>
          <w:lang w:eastAsia="cs-CZ"/>
        </w:rPr>
        <w:t>S nástupem podzimu se naplno rozjela sezóna večírků</w:t>
      </w:r>
      <w:r w:rsidR="002E19C9">
        <w:rPr>
          <w:rFonts w:eastAsia="Times New Roman" w:cs="Arial"/>
          <w:color w:val="222222"/>
          <w:sz w:val="24"/>
          <w:szCs w:val="24"/>
          <w:lang w:eastAsia="cs-CZ"/>
        </w:rPr>
        <w:t>, a říjnové tržby dokonce převýšily ty zářijové</w:t>
      </w:r>
      <w:r>
        <w:rPr>
          <w:rFonts w:eastAsia="Times New Roman" w:cs="Arial"/>
          <w:color w:val="222222"/>
          <w:sz w:val="24"/>
          <w:szCs w:val="24"/>
          <w:lang w:eastAsia="cs-CZ"/>
        </w:rPr>
        <w:t xml:space="preserve">. </w:t>
      </w:r>
    </w:p>
    <w:p w14:paraId="6EC7F1BD" w14:textId="3983FDF3" w:rsidR="00A87AD2" w:rsidRDefault="00347300" w:rsidP="00A441AC">
      <w:pPr>
        <w:shd w:val="clear" w:color="auto" w:fill="FFFFFF"/>
        <w:spacing w:after="100" w:afterAutospacing="1" w:line="240" w:lineRule="auto"/>
        <w:jc w:val="both"/>
        <w:rPr>
          <w:rFonts w:eastAsia="Times New Roman" w:cs="Arial"/>
          <w:color w:val="222222"/>
          <w:sz w:val="24"/>
          <w:szCs w:val="24"/>
          <w:lang w:eastAsia="cs-CZ"/>
        </w:rPr>
      </w:pPr>
      <w:r w:rsidRPr="00384523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lastRenderedPageBreak/>
        <w:t>„Navzdory všeobecné nejistotě</w:t>
      </w:r>
      <w:r w:rsidR="00073DBA" w:rsidRPr="00384523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, nebo možná právě kvůli ní, se podzim i nástup zimy staly oslavou života. </w:t>
      </w:r>
      <w:r w:rsidR="00FB2E4F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Nikdo nevěděl, jestli nepřijde další vlna covidu, a </w:t>
      </w:r>
      <w:r w:rsidR="002424A8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>o to víc se l</w:t>
      </w:r>
      <w:r w:rsidR="005D7D2A" w:rsidRPr="00384523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>idé chodili bavit až do večerních hodin</w:t>
      </w:r>
      <w:r w:rsidR="002424A8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>. Už od října se pořádaly vánoční večírky, p</w:t>
      </w:r>
      <w:r w:rsidR="00997D82" w:rsidRPr="00384523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ouze struktura </w:t>
      </w:r>
      <w:r w:rsidR="002424A8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jejich </w:t>
      </w:r>
      <w:r w:rsidR="00997D82" w:rsidRPr="00384523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>tržeb</w:t>
      </w:r>
      <w:r w:rsidR="002424A8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 se</w:t>
      </w:r>
      <w:r w:rsidR="00997D82" w:rsidRPr="00384523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 trochu změnila. Zejména mimo Prahu se </w:t>
      </w:r>
      <w:r w:rsidR="005457E4" w:rsidRPr="00384523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>nekonaly tak opulentní firemní akce, lidé častěji vyráželi po vlastní ose, případně firm</w:t>
      </w:r>
      <w:r w:rsidR="007E0CD7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>y</w:t>
      </w:r>
      <w:r w:rsidR="005457E4" w:rsidRPr="00384523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 dotoval</w:t>
      </w:r>
      <w:r w:rsidR="007E0CD7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>y</w:t>
      </w:r>
      <w:r w:rsidR="005457E4" w:rsidRPr="00384523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 jen část </w:t>
      </w:r>
      <w:r w:rsidR="00384523" w:rsidRPr="00384523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>útraty,“</w:t>
      </w:r>
      <w:r w:rsidR="00384523">
        <w:rPr>
          <w:rFonts w:eastAsia="Times New Roman" w:cs="Arial"/>
          <w:color w:val="222222"/>
          <w:sz w:val="24"/>
          <w:szCs w:val="24"/>
          <w:lang w:eastAsia="cs-CZ"/>
        </w:rPr>
        <w:t xml:space="preserve"> shrnuje Luboš Kastner.</w:t>
      </w:r>
    </w:p>
    <w:p w14:paraId="6B364932" w14:textId="26FDC379" w:rsidR="00A11005" w:rsidRDefault="00384523" w:rsidP="00A441AC">
      <w:pPr>
        <w:shd w:val="clear" w:color="auto" w:fill="FFFFFF"/>
        <w:spacing w:after="100" w:afterAutospacing="1" w:line="240" w:lineRule="auto"/>
        <w:jc w:val="both"/>
        <w:rPr>
          <w:rFonts w:eastAsia="Times New Roman" w:cs="Arial"/>
          <w:color w:val="222222"/>
          <w:sz w:val="24"/>
          <w:szCs w:val="24"/>
          <w:lang w:eastAsia="cs-CZ"/>
        </w:rPr>
      </w:pPr>
      <w:r>
        <w:rPr>
          <w:rFonts w:eastAsia="Times New Roman" w:cs="Arial"/>
          <w:color w:val="222222"/>
          <w:sz w:val="24"/>
          <w:szCs w:val="24"/>
          <w:lang w:eastAsia="cs-CZ"/>
        </w:rPr>
        <w:t>Renesanci nočního život</w:t>
      </w:r>
      <w:r w:rsidR="007E0CD7">
        <w:rPr>
          <w:rFonts w:eastAsia="Times New Roman" w:cs="Arial"/>
          <w:color w:val="222222"/>
          <w:sz w:val="24"/>
          <w:szCs w:val="24"/>
          <w:lang w:eastAsia="cs-CZ"/>
        </w:rPr>
        <w:t>a</w:t>
      </w:r>
      <w:r>
        <w:rPr>
          <w:rFonts w:eastAsia="Times New Roman" w:cs="Arial"/>
          <w:color w:val="222222"/>
          <w:sz w:val="24"/>
          <w:szCs w:val="24"/>
          <w:lang w:eastAsia="cs-CZ"/>
        </w:rPr>
        <w:t xml:space="preserve"> potvrzují i čísla Dotykačky. </w:t>
      </w:r>
      <w:r w:rsidR="00643EF1">
        <w:rPr>
          <w:rFonts w:eastAsia="Times New Roman" w:cs="Arial"/>
          <w:color w:val="222222"/>
          <w:sz w:val="24"/>
          <w:szCs w:val="24"/>
          <w:lang w:eastAsia="cs-CZ"/>
        </w:rPr>
        <w:t xml:space="preserve">Ve srovnání s covidovým, a dokonce i předcovidovým obdobím, stouply tržby zejména </w:t>
      </w:r>
      <w:r w:rsidR="00A07328">
        <w:rPr>
          <w:rFonts w:eastAsia="Times New Roman" w:cs="Arial"/>
          <w:color w:val="222222"/>
          <w:sz w:val="24"/>
          <w:szCs w:val="24"/>
          <w:lang w:eastAsia="cs-CZ"/>
        </w:rPr>
        <w:t>v nočních konceptech – od barů přes hospody</w:t>
      </w:r>
      <w:r w:rsidR="00D863D9">
        <w:rPr>
          <w:rFonts w:eastAsia="Times New Roman" w:cs="Arial"/>
          <w:color w:val="222222"/>
          <w:sz w:val="24"/>
          <w:szCs w:val="24"/>
          <w:lang w:eastAsia="cs-CZ"/>
        </w:rPr>
        <w:t xml:space="preserve"> </w:t>
      </w:r>
      <w:r w:rsidR="00843EFC">
        <w:rPr>
          <w:rFonts w:eastAsia="Times New Roman" w:cs="Arial"/>
          <w:color w:val="222222"/>
          <w:sz w:val="24"/>
          <w:szCs w:val="24"/>
          <w:lang w:eastAsia="cs-CZ"/>
        </w:rPr>
        <w:t xml:space="preserve">až </w:t>
      </w:r>
      <w:r w:rsidR="00D863D9">
        <w:rPr>
          <w:rFonts w:eastAsia="Times New Roman" w:cs="Arial"/>
          <w:color w:val="222222"/>
          <w:sz w:val="24"/>
          <w:szCs w:val="24"/>
          <w:lang w:eastAsia="cs-CZ"/>
        </w:rPr>
        <w:t>po tzv. aktivní gastro, jako jsou např. různé bowlingové či biliárové podniky.</w:t>
      </w:r>
    </w:p>
    <w:p w14:paraId="7A0DAFBD" w14:textId="42BA169D" w:rsidR="00DF2CF8" w:rsidRDefault="001F4E94" w:rsidP="00A441AC">
      <w:pPr>
        <w:shd w:val="clear" w:color="auto" w:fill="FFFFFF"/>
        <w:spacing w:after="100" w:afterAutospacing="1" w:line="240" w:lineRule="auto"/>
        <w:jc w:val="both"/>
        <w:rPr>
          <w:rFonts w:eastAsia="Times New Roman" w:cs="Arial"/>
          <w:color w:val="222222"/>
          <w:sz w:val="24"/>
          <w:szCs w:val="24"/>
          <w:lang w:eastAsia="cs-CZ"/>
        </w:rPr>
      </w:pPr>
      <w:r>
        <w:rPr>
          <w:noProof/>
        </w:rPr>
        <w:drawing>
          <wp:inline distT="0" distB="0" distL="0" distR="0" wp14:anchorId="3E62937B" wp14:editId="56FE80E9">
            <wp:extent cx="5781596" cy="1920240"/>
            <wp:effectExtent l="19050" t="19050" r="10160" b="2286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31" r="8068" b="9876"/>
                    <a:stretch/>
                  </pic:blipFill>
                  <pic:spPr bwMode="auto">
                    <a:xfrm>
                      <a:off x="0" y="0"/>
                      <a:ext cx="5788063" cy="192238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2">
                          <a:lumMod val="9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EBDCDBA" w14:textId="1E3CB560" w:rsidR="00D21965" w:rsidRPr="00270F7A" w:rsidRDefault="00D21965" w:rsidP="00D21965">
      <w:pPr>
        <w:shd w:val="clear" w:color="auto" w:fill="FFFFFF"/>
        <w:spacing w:after="100" w:afterAutospacing="1" w:line="240" w:lineRule="auto"/>
        <w:jc w:val="right"/>
        <w:rPr>
          <w:rFonts w:eastAsia="Times New Roman" w:cs="Arial"/>
          <w:i/>
          <w:iCs/>
          <w:color w:val="222222"/>
          <w:sz w:val="20"/>
          <w:szCs w:val="20"/>
          <w:lang w:eastAsia="cs-CZ"/>
        </w:rPr>
      </w:pPr>
      <w:r>
        <w:rPr>
          <w:rFonts w:eastAsia="Times New Roman" w:cs="Arial"/>
          <w:b/>
          <w:bCs/>
          <w:i/>
          <w:iCs/>
          <w:color w:val="222222"/>
          <w:sz w:val="20"/>
          <w:szCs w:val="20"/>
          <w:lang w:eastAsia="cs-CZ"/>
        </w:rPr>
        <w:t>Vývoj gastro tržeb podle segmentů</w:t>
      </w:r>
      <w:r w:rsidR="009762CD">
        <w:rPr>
          <w:rFonts w:eastAsia="Times New Roman" w:cs="Arial"/>
          <w:b/>
          <w:bCs/>
          <w:i/>
          <w:iCs/>
          <w:color w:val="222222"/>
          <w:sz w:val="20"/>
          <w:szCs w:val="20"/>
          <w:lang w:eastAsia="cs-CZ"/>
        </w:rPr>
        <w:t>:</w:t>
      </w:r>
      <w:r w:rsidR="009762CD">
        <w:rPr>
          <w:rFonts w:eastAsia="Times New Roman" w:cs="Arial"/>
          <w:i/>
          <w:iCs/>
          <w:color w:val="222222"/>
          <w:sz w:val="20"/>
          <w:szCs w:val="20"/>
          <w:lang w:eastAsia="cs-CZ"/>
        </w:rPr>
        <w:t xml:space="preserve"> Meziroční srovnání</w:t>
      </w:r>
      <w:r w:rsidR="00641C64">
        <w:rPr>
          <w:rFonts w:eastAsia="Times New Roman" w:cs="Arial"/>
          <w:b/>
          <w:bCs/>
          <w:i/>
          <w:iCs/>
          <w:color w:val="222222"/>
          <w:sz w:val="20"/>
          <w:szCs w:val="20"/>
          <w:lang w:eastAsia="cs-CZ"/>
        </w:rPr>
        <w:t xml:space="preserve"> </w:t>
      </w:r>
      <w:r w:rsidR="009762CD" w:rsidRPr="00820E6D">
        <w:rPr>
          <w:rFonts w:eastAsia="Times New Roman" w:cs="Arial"/>
          <w:i/>
          <w:iCs/>
          <w:color w:val="222222"/>
          <w:sz w:val="20"/>
          <w:szCs w:val="20"/>
          <w:lang w:eastAsia="cs-CZ"/>
        </w:rPr>
        <w:t>2022 vs. 2021</w:t>
      </w:r>
      <w:r w:rsidR="009762CD">
        <w:rPr>
          <w:rFonts w:eastAsia="Times New Roman" w:cs="Arial"/>
          <w:i/>
          <w:iCs/>
          <w:color w:val="222222"/>
          <w:sz w:val="20"/>
          <w:szCs w:val="20"/>
          <w:lang w:eastAsia="cs-CZ"/>
        </w:rPr>
        <w:t xml:space="preserve"> </w:t>
      </w:r>
      <w:r w:rsidRPr="00270F7A">
        <w:rPr>
          <w:rFonts w:eastAsia="Times New Roman" w:cs="Arial"/>
          <w:i/>
          <w:iCs/>
          <w:color w:val="222222"/>
          <w:sz w:val="20"/>
          <w:szCs w:val="20"/>
          <w:lang w:eastAsia="cs-CZ"/>
        </w:rPr>
        <w:t xml:space="preserve">(Zdroj: Dotykačka) </w:t>
      </w:r>
    </w:p>
    <w:p w14:paraId="5A8CED96" w14:textId="77777777" w:rsidR="00C5042C" w:rsidRDefault="00C5042C" w:rsidP="00A07A4A">
      <w:pPr>
        <w:spacing w:after="120"/>
      </w:pPr>
    </w:p>
    <w:p w14:paraId="751A69C4" w14:textId="4E382269" w:rsidR="00A07A4A" w:rsidRDefault="00A07A4A" w:rsidP="00A07A4A">
      <w:pPr>
        <w:spacing w:after="120"/>
      </w:pPr>
      <w:r>
        <w:t>Kontakt pro média:</w:t>
      </w:r>
    </w:p>
    <w:p w14:paraId="11587054" w14:textId="3AA503E2" w:rsidR="00A07A4A" w:rsidRDefault="00A07A4A" w:rsidP="00A07A4A">
      <w:pPr>
        <w:spacing w:after="280"/>
      </w:pPr>
      <w:r>
        <w:rPr>
          <w:b/>
        </w:rPr>
        <w:t xml:space="preserve">Věra Kubátová </w:t>
      </w:r>
      <w:r>
        <w:rPr>
          <w:b/>
          <w:lang w:val="en-US"/>
        </w:rPr>
        <w:t xml:space="preserve">| </w:t>
      </w:r>
      <w:r>
        <w:t>PR &amp; Media konzultant</w:t>
      </w:r>
      <w:r>
        <w:br/>
        <w:t xml:space="preserve">E-mail: </w:t>
      </w:r>
      <w:hyperlink r:id="rId14" w:history="1">
        <w:r>
          <w:rPr>
            <w:rStyle w:val="Hypertextovodkaz"/>
            <w:color w:val="339933"/>
          </w:rPr>
          <w:t>vera.kubatova@dotykacka.cz</w:t>
        </w:r>
      </w:hyperlink>
      <w:r>
        <w:t xml:space="preserve"> | </w:t>
      </w:r>
      <w:hyperlink r:id="rId15" w:history="1">
        <w:r>
          <w:rPr>
            <w:rStyle w:val="Hypertextovodkaz"/>
            <w:color w:val="339933"/>
          </w:rPr>
          <w:t>media@dotykacka.cz</w:t>
        </w:r>
      </w:hyperlink>
      <w:r>
        <w:t xml:space="preserve"> </w:t>
      </w:r>
      <w:r>
        <w:br/>
        <w:t>Mobil: +420 775 708</w:t>
      </w:r>
      <w:r w:rsidR="006C3565">
        <w:t> </w:t>
      </w:r>
      <w:r>
        <w:t>019</w:t>
      </w:r>
    </w:p>
    <w:p w14:paraId="2D60E321" w14:textId="6792D469" w:rsidR="009C640F" w:rsidRPr="009C640F" w:rsidRDefault="009C640F" w:rsidP="00C5042C">
      <w:pPr>
        <w:spacing w:after="100" w:afterAutospacing="1" w:line="276" w:lineRule="auto"/>
        <w:jc w:val="both"/>
        <w:rPr>
          <w:rFonts w:ascii="Arial" w:eastAsia="Arial" w:hAnsi="Arial" w:cs="Arial"/>
          <w:color w:val="808080"/>
          <w:sz w:val="18"/>
          <w:szCs w:val="18"/>
        </w:rPr>
      </w:pPr>
      <w:r w:rsidRPr="009C640F">
        <w:rPr>
          <w:rFonts w:ascii="Arial" w:eastAsia="Arial" w:hAnsi="Arial" w:cs="Arial"/>
          <w:b/>
          <w:bCs/>
          <w:color w:val="808080"/>
          <w:sz w:val="18"/>
          <w:szCs w:val="18"/>
        </w:rPr>
        <w:t xml:space="preserve">Dotykačka ČR s.r.o. </w:t>
      </w:r>
      <w:r w:rsidRPr="009C640F">
        <w:rPr>
          <w:rFonts w:ascii="Arial" w:eastAsia="Arial" w:hAnsi="Arial" w:cs="Arial"/>
          <w:color w:val="808080"/>
          <w:sz w:val="18"/>
          <w:szCs w:val="18"/>
        </w:rPr>
        <w:t>je poskytovatelem řešení a služeb v oblasti pokladních systémů pro malé a střední podnikatele v oblastech horeka, obchodu a služeb. Společnost vznikla v roce 2017 a navázala na činnost společnosti Dotykačka, s.r.o., která působila na českém trhu od roku 2015. Z dynamicky se rozvíjejícího start-upu postupně vznikl jeden z evropských lídrů na trhu moderních pokladních systémů. </w:t>
      </w:r>
    </w:p>
    <w:p w14:paraId="78F633C3" w14:textId="05191E59" w:rsidR="009C640F" w:rsidRPr="009C640F" w:rsidRDefault="009C640F" w:rsidP="00C5042C">
      <w:pPr>
        <w:spacing w:after="100" w:afterAutospacing="1" w:line="276" w:lineRule="auto"/>
        <w:jc w:val="both"/>
        <w:rPr>
          <w:rFonts w:ascii="Arial" w:eastAsia="Arial" w:hAnsi="Arial" w:cs="Arial"/>
          <w:color w:val="808080"/>
          <w:sz w:val="18"/>
          <w:szCs w:val="18"/>
        </w:rPr>
      </w:pPr>
      <w:r w:rsidRPr="009C640F">
        <w:rPr>
          <w:rFonts w:ascii="Arial" w:eastAsia="Arial" w:hAnsi="Arial" w:cs="Arial"/>
          <w:color w:val="808080"/>
          <w:sz w:val="18"/>
          <w:szCs w:val="18"/>
        </w:rPr>
        <w:t>Dotykačka ČR aktuálně provozuje na dvou trzích víc než 15 tisíc pokladen a naplňuje svou misi šetřit podnikatelům čas a peníze, aby se oni mohli naplno věnovat svému podnikání. Poskytuje spolehlivé nástroje, které usnadňují digitalizaci procesů v</w:t>
      </w:r>
      <w:r>
        <w:rPr>
          <w:rFonts w:ascii="Arial" w:eastAsia="Arial" w:hAnsi="Arial" w:cs="Arial"/>
          <w:color w:val="808080"/>
          <w:sz w:val="18"/>
          <w:szCs w:val="18"/>
        </w:rPr>
        <w:t>e firmách</w:t>
      </w:r>
      <w:r w:rsidRPr="009C640F">
        <w:rPr>
          <w:rFonts w:ascii="Arial" w:eastAsia="Arial" w:hAnsi="Arial" w:cs="Arial"/>
          <w:color w:val="808080"/>
          <w:sz w:val="18"/>
          <w:szCs w:val="18"/>
        </w:rPr>
        <w:t xml:space="preserve"> a zefektivňují jejich řízení i rozvoj. Hodí se do každého pohostinství, prodejny či zařízení poskytující služby. </w:t>
      </w:r>
    </w:p>
    <w:p w14:paraId="3B2CFA48" w14:textId="7BDC53A9" w:rsidR="00A07A4A" w:rsidRPr="00225636" w:rsidRDefault="006C3565" w:rsidP="00C5042C">
      <w:pPr>
        <w:spacing w:after="100" w:afterAutospacing="1" w:line="276" w:lineRule="auto"/>
        <w:jc w:val="both"/>
        <w:rPr>
          <w:rFonts w:eastAsia="Times New Roman" w:cs="Arial"/>
          <w:color w:val="222222"/>
          <w:lang w:eastAsia="cs-CZ"/>
        </w:rPr>
      </w:pPr>
      <w:r>
        <w:rPr>
          <w:rFonts w:ascii="Arial" w:eastAsia="Arial" w:hAnsi="Arial" w:cs="Arial"/>
          <w:color w:val="808080"/>
          <w:sz w:val="18"/>
          <w:szCs w:val="18"/>
        </w:rPr>
        <w:t>V</w:t>
      </w:r>
      <w:r w:rsidR="00A07A4A">
        <w:rPr>
          <w:rFonts w:ascii="Arial" w:eastAsia="Arial" w:hAnsi="Arial" w:cs="Arial"/>
          <w:color w:val="808080"/>
          <w:sz w:val="18"/>
          <w:szCs w:val="18"/>
        </w:rPr>
        <w:t xml:space="preserve"> roce 2016 se firma zařadila mezi Českých 100 Nejlepších. Dotykačka poskytuje v zahraničí svoje služby také pod značkou Dotypos. Více informací viz </w:t>
      </w:r>
      <w:hyperlink r:id="rId16" w:history="1">
        <w:r w:rsidR="00A07A4A">
          <w:rPr>
            <w:rStyle w:val="Hypertextovodkaz"/>
            <w:rFonts w:ascii="Arial" w:eastAsia="Arial" w:hAnsi="Arial" w:cs="Arial"/>
            <w:color w:val="023160"/>
            <w:sz w:val="18"/>
            <w:szCs w:val="18"/>
          </w:rPr>
          <w:t>www.dotykacka.cz</w:t>
        </w:r>
      </w:hyperlink>
      <w:r w:rsidR="00A07A4A">
        <w:rPr>
          <w:rFonts w:ascii="Arial" w:eastAsia="Arial" w:hAnsi="Arial" w:cs="Arial"/>
          <w:color w:val="808080"/>
          <w:sz w:val="18"/>
          <w:szCs w:val="18"/>
        </w:rPr>
        <w:t xml:space="preserve">.   </w:t>
      </w:r>
    </w:p>
    <w:sectPr w:rsidR="00A07A4A" w:rsidRPr="00225636" w:rsidSect="00501270">
      <w:headerReference w:type="default" r:id="rId17"/>
      <w:pgSz w:w="11906" w:h="16838"/>
      <w:pgMar w:top="184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DABD8" w14:textId="77777777" w:rsidR="00F6544B" w:rsidRDefault="00F6544B" w:rsidP="00DA0ACE">
      <w:pPr>
        <w:spacing w:after="0" w:line="240" w:lineRule="auto"/>
      </w:pPr>
      <w:r>
        <w:separator/>
      </w:r>
    </w:p>
  </w:endnote>
  <w:endnote w:type="continuationSeparator" w:id="0">
    <w:p w14:paraId="09EE2046" w14:textId="77777777" w:rsidR="00F6544B" w:rsidRDefault="00F6544B" w:rsidP="00DA0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1E0D0" w14:textId="77777777" w:rsidR="00F6544B" w:rsidRDefault="00F6544B" w:rsidP="00DA0ACE">
      <w:pPr>
        <w:spacing w:after="0" w:line="240" w:lineRule="auto"/>
      </w:pPr>
      <w:r>
        <w:separator/>
      </w:r>
    </w:p>
  </w:footnote>
  <w:footnote w:type="continuationSeparator" w:id="0">
    <w:p w14:paraId="0A121C83" w14:textId="77777777" w:rsidR="00F6544B" w:rsidRDefault="00F6544B" w:rsidP="00DA0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8C38E" w14:textId="2DF29DDE" w:rsidR="002B680C" w:rsidRDefault="001E43FF">
    <w:pPr>
      <w:pStyle w:val="Zhlav"/>
    </w:pPr>
    <w:r>
      <w:rPr>
        <w:noProof/>
        <w:color w:val="000000"/>
      </w:rPr>
      <w:drawing>
        <wp:anchor distT="0" distB="0" distL="0" distR="0" simplePos="0" relativeHeight="251659264" behindDoc="0" locked="0" layoutInCell="1" hidden="0" allowOverlap="1" wp14:anchorId="5C764166" wp14:editId="32F350BD">
          <wp:simplePos x="0" y="0"/>
          <wp:positionH relativeFrom="margin">
            <wp:posOffset>3061335</wp:posOffset>
          </wp:positionH>
          <wp:positionV relativeFrom="topMargin">
            <wp:posOffset>433705</wp:posOffset>
          </wp:positionV>
          <wp:extent cx="2691765" cy="614680"/>
          <wp:effectExtent l="0" t="0" r="0" b="0"/>
          <wp:wrapSquare wrapText="bothSides" distT="0" distB="0" distL="0" distR="0"/>
          <wp:docPr id="2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91765" cy="61468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3D7A8B0" w14:textId="77777777" w:rsidR="002B680C" w:rsidRDefault="002B680C" w:rsidP="002B680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  <w:sz w:val="28"/>
        <w:szCs w:val="28"/>
      </w:rPr>
    </w:pPr>
  </w:p>
  <w:p w14:paraId="003DE424" w14:textId="0BFE5E4E" w:rsidR="00DA0ACE" w:rsidRPr="002B680C" w:rsidRDefault="00252CB3" w:rsidP="008C494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360" w:line="240" w:lineRule="auto"/>
      <w:rPr>
        <w:color w:val="000000"/>
      </w:rPr>
    </w:pPr>
    <w:r>
      <w:rPr>
        <w:color w:val="000000"/>
        <w:sz w:val="28"/>
        <w:szCs w:val="28"/>
      </w:rPr>
      <w:t xml:space="preserve">TISKOVÁ ZPRÁVA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6492F"/>
    <w:multiLevelType w:val="hybridMultilevel"/>
    <w:tmpl w:val="BEC068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BC67DA"/>
    <w:multiLevelType w:val="hybridMultilevel"/>
    <w:tmpl w:val="C71292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494346"/>
    <w:multiLevelType w:val="hybridMultilevel"/>
    <w:tmpl w:val="FE0C9E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1485557">
    <w:abstractNumId w:val="0"/>
  </w:num>
  <w:num w:numId="2" w16cid:durableId="1060330445">
    <w:abstractNumId w:val="1"/>
  </w:num>
  <w:num w:numId="3" w16cid:durableId="12721319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ADE"/>
    <w:rsid w:val="00001089"/>
    <w:rsid w:val="000015DD"/>
    <w:rsid w:val="00001736"/>
    <w:rsid w:val="00006E94"/>
    <w:rsid w:val="0001094B"/>
    <w:rsid w:val="000109F7"/>
    <w:rsid w:val="00010F4A"/>
    <w:rsid w:val="0001129C"/>
    <w:rsid w:val="00012E50"/>
    <w:rsid w:val="0001316D"/>
    <w:rsid w:val="000133AE"/>
    <w:rsid w:val="00013A43"/>
    <w:rsid w:val="000140C5"/>
    <w:rsid w:val="000145CD"/>
    <w:rsid w:val="00014ACD"/>
    <w:rsid w:val="00014E5C"/>
    <w:rsid w:val="00015E3C"/>
    <w:rsid w:val="0002142F"/>
    <w:rsid w:val="00022215"/>
    <w:rsid w:val="00023B38"/>
    <w:rsid w:val="00024162"/>
    <w:rsid w:val="00027016"/>
    <w:rsid w:val="00032A62"/>
    <w:rsid w:val="00033049"/>
    <w:rsid w:val="000332D4"/>
    <w:rsid w:val="000335B7"/>
    <w:rsid w:val="00034F3E"/>
    <w:rsid w:val="000355FB"/>
    <w:rsid w:val="00035686"/>
    <w:rsid w:val="00036868"/>
    <w:rsid w:val="00037704"/>
    <w:rsid w:val="000414B6"/>
    <w:rsid w:val="0004181A"/>
    <w:rsid w:val="00041BB6"/>
    <w:rsid w:val="000434C3"/>
    <w:rsid w:val="00045618"/>
    <w:rsid w:val="0004590B"/>
    <w:rsid w:val="00046070"/>
    <w:rsid w:val="00046949"/>
    <w:rsid w:val="00050FE1"/>
    <w:rsid w:val="0005330B"/>
    <w:rsid w:val="00053D99"/>
    <w:rsid w:val="0005441D"/>
    <w:rsid w:val="00055393"/>
    <w:rsid w:val="00061CE9"/>
    <w:rsid w:val="000627BC"/>
    <w:rsid w:val="00063895"/>
    <w:rsid w:val="00064F4F"/>
    <w:rsid w:val="00065D32"/>
    <w:rsid w:val="00066560"/>
    <w:rsid w:val="000674BC"/>
    <w:rsid w:val="00067E9B"/>
    <w:rsid w:val="0007020A"/>
    <w:rsid w:val="00070E7A"/>
    <w:rsid w:val="00073DBA"/>
    <w:rsid w:val="0007417F"/>
    <w:rsid w:val="000749F7"/>
    <w:rsid w:val="000750ED"/>
    <w:rsid w:val="00075B6D"/>
    <w:rsid w:val="00075E89"/>
    <w:rsid w:val="00076117"/>
    <w:rsid w:val="0007709F"/>
    <w:rsid w:val="00081DD2"/>
    <w:rsid w:val="00082929"/>
    <w:rsid w:val="0008613F"/>
    <w:rsid w:val="0008690A"/>
    <w:rsid w:val="000870D0"/>
    <w:rsid w:val="000876EE"/>
    <w:rsid w:val="00087C11"/>
    <w:rsid w:val="00090429"/>
    <w:rsid w:val="00091F69"/>
    <w:rsid w:val="00092633"/>
    <w:rsid w:val="0009280C"/>
    <w:rsid w:val="000A010D"/>
    <w:rsid w:val="000A088B"/>
    <w:rsid w:val="000A1518"/>
    <w:rsid w:val="000A6AAA"/>
    <w:rsid w:val="000A6D8D"/>
    <w:rsid w:val="000A74FC"/>
    <w:rsid w:val="000A7573"/>
    <w:rsid w:val="000A7595"/>
    <w:rsid w:val="000A79DF"/>
    <w:rsid w:val="000B0C23"/>
    <w:rsid w:val="000B1920"/>
    <w:rsid w:val="000B2215"/>
    <w:rsid w:val="000B4844"/>
    <w:rsid w:val="000B51A8"/>
    <w:rsid w:val="000B55A6"/>
    <w:rsid w:val="000B5A32"/>
    <w:rsid w:val="000B77FD"/>
    <w:rsid w:val="000C03B0"/>
    <w:rsid w:val="000C04F2"/>
    <w:rsid w:val="000C080B"/>
    <w:rsid w:val="000C3C2A"/>
    <w:rsid w:val="000C45C9"/>
    <w:rsid w:val="000C45D7"/>
    <w:rsid w:val="000C463F"/>
    <w:rsid w:val="000C5098"/>
    <w:rsid w:val="000C739B"/>
    <w:rsid w:val="000C798F"/>
    <w:rsid w:val="000D0B63"/>
    <w:rsid w:val="000D0CD1"/>
    <w:rsid w:val="000D0E90"/>
    <w:rsid w:val="000D1E14"/>
    <w:rsid w:val="000D3A2E"/>
    <w:rsid w:val="000D3E3D"/>
    <w:rsid w:val="000D7A95"/>
    <w:rsid w:val="000E60D8"/>
    <w:rsid w:val="000E67DB"/>
    <w:rsid w:val="000E715B"/>
    <w:rsid w:val="000F1052"/>
    <w:rsid w:val="000F12A7"/>
    <w:rsid w:val="000F212E"/>
    <w:rsid w:val="000F36C6"/>
    <w:rsid w:val="000F3962"/>
    <w:rsid w:val="000F3CE4"/>
    <w:rsid w:val="000F4C81"/>
    <w:rsid w:val="000F5662"/>
    <w:rsid w:val="000F5B44"/>
    <w:rsid w:val="000F6A9A"/>
    <w:rsid w:val="000F7C74"/>
    <w:rsid w:val="000F7DFA"/>
    <w:rsid w:val="0010137C"/>
    <w:rsid w:val="00101D6A"/>
    <w:rsid w:val="00103206"/>
    <w:rsid w:val="001033AA"/>
    <w:rsid w:val="00103612"/>
    <w:rsid w:val="001060E7"/>
    <w:rsid w:val="001061B7"/>
    <w:rsid w:val="001061C9"/>
    <w:rsid w:val="00106284"/>
    <w:rsid w:val="00107CA1"/>
    <w:rsid w:val="00110904"/>
    <w:rsid w:val="00111045"/>
    <w:rsid w:val="001126E4"/>
    <w:rsid w:val="00113EB9"/>
    <w:rsid w:val="00114C4F"/>
    <w:rsid w:val="00116093"/>
    <w:rsid w:val="001164D6"/>
    <w:rsid w:val="0012016B"/>
    <w:rsid w:val="00120C37"/>
    <w:rsid w:val="00122722"/>
    <w:rsid w:val="0012294A"/>
    <w:rsid w:val="00122B42"/>
    <w:rsid w:val="0012484E"/>
    <w:rsid w:val="00126079"/>
    <w:rsid w:val="00127201"/>
    <w:rsid w:val="001274AE"/>
    <w:rsid w:val="00130256"/>
    <w:rsid w:val="001309F1"/>
    <w:rsid w:val="00132B97"/>
    <w:rsid w:val="00133099"/>
    <w:rsid w:val="00133D9F"/>
    <w:rsid w:val="00135B80"/>
    <w:rsid w:val="00136245"/>
    <w:rsid w:val="00136847"/>
    <w:rsid w:val="001372C9"/>
    <w:rsid w:val="001404A0"/>
    <w:rsid w:val="00140C7B"/>
    <w:rsid w:val="00142112"/>
    <w:rsid w:val="0014259E"/>
    <w:rsid w:val="00142EC9"/>
    <w:rsid w:val="00143551"/>
    <w:rsid w:val="00143C66"/>
    <w:rsid w:val="00145E69"/>
    <w:rsid w:val="0015076E"/>
    <w:rsid w:val="00151EB4"/>
    <w:rsid w:val="00152B43"/>
    <w:rsid w:val="00154EC0"/>
    <w:rsid w:val="00157088"/>
    <w:rsid w:val="00160105"/>
    <w:rsid w:val="001609AE"/>
    <w:rsid w:val="0016161F"/>
    <w:rsid w:val="00164322"/>
    <w:rsid w:val="001644FF"/>
    <w:rsid w:val="00164B5F"/>
    <w:rsid w:val="00166818"/>
    <w:rsid w:val="00166EEF"/>
    <w:rsid w:val="00167096"/>
    <w:rsid w:val="00171D28"/>
    <w:rsid w:val="00172C93"/>
    <w:rsid w:val="00174F2B"/>
    <w:rsid w:val="001750DC"/>
    <w:rsid w:val="00175624"/>
    <w:rsid w:val="00177A7C"/>
    <w:rsid w:val="00181B2A"/>
    <w:rsid w:val="00183680"/>
    <w:rsid w:val="001839FC"/>
    <w:rsid w:val="00184EC7"/>
    <w:rsid w:val="00187954"/>
    <w:rsid w:val="00187F1A"/>
    <w:rsid w:val="00190EF2"/>
    <w:rsid w:val="00191CA6"/>
    <w:rsid w:val="0019273D"/>
    <w:rsid w:val="001936F1"/>
    <w:rsid w:val="00193756"/>
    <w:rsid w:val="001947F1"/>
    <w:rsid w:val="00195612"/>
    <w:rsid w:val="001957A8"/>
    <w:rsid w:val="0019620D"/>
    <w:rsid w:val="001A0597"/>
    <w:rsid w:val="001A07F2"/>
    <w:rsid w:val="001A150C"/>
    <w:rsid w:val="001A1866"/>
    <w:rsid w:val="001A2C30"/>
    <w:rsid w:val="001A379B"/>
    <w:rsid w:val="001A49AC"/>
    <w:rsid w:val="001A5AB6"/>
    <w:rsid w:val="001B0F0C"/>
    <w:rsid w:val="001B157A"/>
    <w:rsid w:val="001B2046"/>
    <w:rsid w:val="001B42C9"/>
    <w:rsid w:val="001B433C"/>
    <w:rsid w:val="001B4956"/>
    <w:rsid w:val="001B5482"/>
    <w:rsid w:val="001B582A"/>
    <w:rsid w:val="001B65B2"/>
    <w:rsid w:val="001B6660"/>
    <w:rsid w:val="001B75D1"/>
    <w:rsid w:val="001C15D4"/>
    <w:rsid w:val="001C255C"/>
    <w:rsid w:val="001C2BED"/>
    <w:rsid w:val="001C3668"/>
    <w:rsid w:val="001C4673"/>
    <w:rsid w:val="001C54EF"/>
    <w:rsid w:val="001C7588"/>
    <w:rsid w:val="001C7937"/>
    <w:rsid w:val="001D0F8C"/>
    <w:rsid w:val="001D0F94"/>
    <w:rsid w:val="001D3BC6"/>
    <w:rsid w:val="001D3DB6"/>
    <w:rsid w:val="001D4258"/>
    <w:rsid w:val="001E0938"/>
    <w:rsid w:val="001E1976"/>
    <w:rsid w:val="001E207D"/>
    <w:rsid w:val="001E21F2"/>
    <w:rsid w:val="001E2AE9"/>
    <w:rsid w:val="001E30EB"/>
    <w:rsid w:val="001E3658"/>
    <w:rsid w:val="001E4209"/>
    <w:rsid w:val="001E43C7"/>
    <w:rsid w:val="001E43FF"/>
    <w:rsid w:val="001E4939"/>
    <w:rsid w:val="001E5277"/>
    <w:rsid w:val="001E5499"/>
    <w:rsid w:val="001E70ED"/>
    <w:rsid w:val="001E7AF4"/>
    <w:rsid w:val="001F1F21"/>
    <w:rsid w:val="001F2440"/>
    <w:rsid w:val="001F249F"/>
    <w:rsid w:val="001F4E94"/>
    <w:rsid w:val="001F4FC8"/>
    <w:rsid w:val="001F6073"/>
    <w:rsid w:val="001F70B6"/>
    <w:rsid w:val="001F7F54"/>
    <w:rsid w:val="00202295"/>
    <w:rsid w:val="0020272D"/>
    <w:rsid w:val="00202D72"/>
    <w:rsid w:val="00205909"/>
    <w:rsid w:val="00205C63"/>
    <w:rsid w:val="00205E01"/>
    <w:rsid w:val="002063EA"/>
    <w:rsid w:val="00206C13"/>
    <w:rsid w:val="00207507"/>
    <w:rsid w:val="00210188"/>
    <w:rsid w:val="00210664"/>
    <w:rsid w:val="00212215"/>
    <w:rsid w:val="00214E64"/>
    <w:rsid w:val="0021507B"/>
    <w:rsid w:val="0021696A"/>
    <w:rsid w:val="00217B08"/>
    <w:rsid w:val="00217FD2"/>
    <w:rsid w:val="00220C97"/>
    <w:rsid w:val="002210CE"/>
    <w:rsid w:val="0022266A"/>
    <w:rsid w:val="00222A16"/>
    <w:rsid w:val="00224994"/>
    <w:rsid w:val="002251E4"/>
    <w:rsid w:val="00225636"/>
    <w:rsid w:val="002256E6"/>
    <w:rsid w:val="0022672A"/>
    <w:rsid w:val="00226B04"/>
    <w:rsid w:val="00231EF0"/>
    <w:rsid w:val="002323F2"/>
    <w:rsid w:val="002325E7"/>
    <w:rsid w:val="002329CA"/>
    <w:rsid w:val="00233716"/>
    <w:rsid w:val="00234F1E"/>
    <w:rsid w:val="002356DD"/>
    <w:rsid w:val="00235C0F"/>
    <w:rsid w:val="00236359"/>
    <w:rsid w:val="00237A26"/>
    <w:rsid w:val="00240581"/>
    <w:rsid w:val="00241A3B"/>
    <w:rsid w:val="00242224"/>
    <w:rsid w:val="002424A8"/>
    <w:rsid w:val="00242C32"/>
    <w:rsid w:val="002444EB"/>
    <w:rsid w:val="002448B3"/>
    <w:rsid w:val="0024643A"/>
    <w:rsid w:val="0025040A"/>
    <w:rsid w:val="00250660"/>
    <w:rsid w:val="00250FDA"/>
    <w:rsid w:val="002515BF"/>
    <w:rsid w:val="002519B2"/>
    <w:rsid w:val="0025212C"/>
    <w:rsid w:val="00252540"/>
    <w:rsid w:val="002526CC"/>
    <w:rsid w:val="00252BC1"/>
    <w:rsid w:val="00252CB3"/>
    <w:rsid w:val="002534F5"/>
    <w:rsid w:val="00253B88"/>
    <w:rsid w:val="002547E6"/>
    <w:rsid w:val="002552D2"/>
    <w:rsid w:val="0025540D"/>
    <w:rsid w:val="0025575B"/>
    <w:rsid w:val="00256552"/>
    <w:rsid w:val="002566DC"/>
    <w:rsid w:val="00260197"/>
    <w:rsid w:val="00260594"/>
    <w:rsid w:val="00260DDA"/>
    <w:rsid w:val="002619D5"/>
    <w:rsid w:val="00261F0E"/>
    <w:rsid w:val="00262956"/>
    <w:rsid w:val="00262D26"/>
    <w:rsid w:val="0026324E"/>
    <w:rsid w:val="00267159"/>
    <w:rsid w:val="002672ED"/>
    <w:rsid w:val="00270ECB"/>
    <w:rsid w:val="00270F7A"/>
    <w:rsid w:val="00271890"/>
    <w:rsid w:val="002779DA"/>
    <w:rsid w:val="00280C3A"/>
    <w:rsid w:val="00282863"/>
    <w:rsid w:val="00282BBD"/>
    <w:rsid w:val="00283623"/>
    <w:rsid w:val="00283676"/>
    <w:rsid w:val="0028402F"/>
    <w:rsid w:val="00284276"/>
    <w:rsid w:val="00285C65"/>
    <w:rsid w:val="00285D16"/>
    <w:rsid w:val="002864D8"/>
    <w:rsid w:val="00287ABA"/>
    <w:rsid w:val="00293031"/>
    <w:rsid w:val="00295E52"/>
    <w:rsid w:val="0029634B"/>
    <w:rsid w:val="00296562"/>
    <w:rsid w:val="00296A3B"/>
    <w:rsid w:val="00296A6F"/>
    <w:rsid w:val="00297FEA"/>
    <w:rsid w:val="002A218A"/>
    <w:rsid w:val="002A33F1"/>
    <w:rsid w:val="002A4569"/>
    <w:rsid w:val="002A596D"/>
    <w:rsid w:val="002A7454"/>
    <w:rsid w:val="002A74B4"/>
    <w:rsid w:val="002A7F41"/>
    <w:rsid w:val="002B0121"/>
    <w:rsid w:val="002B0BA0"/>
    <w:rsid w:val="002B1356"/>
    <w:rsid w:val="002B1479"/>
    <w:rsid w:val="002B1765"/>
    <w:rsid w:val="002B247A"/>
    <w:rsid w:val="002B36D1"/>
    <w:rsid w:val="002B3C98"/>
    <w:rsid w:val="002B3E93"/>
    <w:rsid w:val="002B41CA"/>
    <w:rsid w:val="002B44DE"/>
    <w:rsid w:val="002B4A72"/>
    <w:rsid w:val="002B5236"/>
    <w:rsid w:val="002B680C"/>
    <w:rsid w:val="002C16A3"/>
    <w:rsid w:val="002C1917"/>
    <w:rsid w:val="002C2E43"/>
    <w:rsid w:val="002C32A9"/>
    <w:rsid w:val="002C48BA"/>
    <w:rsid w:val="002C5029"/>
    <w:rsid w:val="002C56D9"/>
    <w:rsid w:val="002C5FF5"/>
    <w:rsid w:val="002C6254"/>
    <w:rsid w:val="002D18B5"/>
    <w:rsid w:val="002D47FD"/>
    <w:rsid w:val="002D7A47"/>
    <w:rsid w:val="002D7F0A"/>
    <w:rsid w:val="002E19C9"/>
    <w:rsid w:val="002E36D8"/>
    <w:rsid w:val="002E5572"/>
    <w:rsid w:val="002E55E0"/>
    <w:rsid w:val="002E633C"/>
    <w:rsid w:val="002E6541"/>
    <w:rsid w:val="002E6C55"/>
    <w:rsid w:val="002F001F"/>
    <w:rsid w:val="002F07CF"/>
    <w:rsid w:val="002F1608"/>
    <w:rsid w:val="002F2414"/>
    <w:rsid w:val="002F2CAE"/>
    <w:rsid w:val="002F39AE"/>
    <w:rsid w:val="002F56DD"/>
    <w:rsid w:val="002F603B"/>
    <w:rsid w:val="002F66A3"/>
    <w:rsid w:val="002F6E82"/>
    <w:rsid w:val="002F7386"/>
    <w:rsid w:val="002F79A4"/>
    <w:rsid w:val="002F7DE8"/>
    <w:rsid w:val="00300655"/>
    <w:rsid w:val="00300717"/>
    <w:rsid w:val="0030229E"/>
    <w:rsid w:val="00302C48"/>
    <w:rsid w:val="003046B9"/>
    <w:rsid w:val="00305CD0"/>
    <w:rsid w:val="00305D39"/>
    <w:rsid w:val="0030610B"/>
    <w:rsid w:val="003078E6"/>
    <w:rsid w:val="0031016A"/>
    <w:rsid w:val="003117DE"/>
    <w:rsid w:val="00311812"/>
    <w:rsid w:val="003137E1"/>
    <w:rsid w:val="00314F59"/>
    <w:rsid w:val="003155A7"/>
    <w:rsid w:val="003161A0"/>
    <w:rsid w:val="00316389"/>
    <w:rsid w:val="003175BB"/>
    <w:rsid w:val="00320F26"/>
    <w:rsid w:val="003217C5"/>
    <w:rsid w:val="00321F1D"/>
    <w:rsid w:val="00323E5F"/>
    <w:rsid w:val="0032503F"/>
    <w:rsid w:val="00325EFF"/>
    <w:rsid w:val="003265E8"/>
    <w:rsid w:val="00326ABF"/>
    <w:rsid w:val="003272C6"/>
    <w:rsid w:val="00332BE7"/>
    <w:rsid w:val="003330FA"/>
    <w:rsid w:val="00335679"/>
    <w:rsid w:val="00336014"/>
    <w:rsid w:val="00336545"/>
    <w:rsid w:val="003369D4"/>
    <w:rsid w:val="00336E09"/>
    <w:rsid w:val="00336EDE"/>
    <w:rsid w:val="00337245"/>
    <w:rsid w:val="003377D1"/>
    <w:rsid w:val="00337F64"/>
    <w:rsid w:val="00342705"/>
    <w:rsid w:val="00343475"/>
    <w:rsid w:val="003436CD"/>
    <w:rsid w:val="003448EA"/>
    <w:rsid w:val="00344C3C"/>
    <w:rsid w:val="003450DB"/>
    <w:rsid w:val="00345C4F"/>
    <w:rsid w:val="0034719F"/>
    <w:rsid w:val="00347300"/>
    <w:rsid w:val="00351D40"/>
    <w:rsid w:val="00351FA5"/>
    <w:rsid w:val="00352E6C"/>
    <w:rsid w:val="00353E08"/>
    <w:rsid w:val="003547CB"/>
    <w:rsid w:val="00356764"/>
    <w:rsid w:val="00363AEC"/>
    <w:rsid w:val="00364250"/>
    <w:rsid w:val="003648D6"/>
    <w:rsid w:val="003673E6"/>
    <w:rsid w:val="003706AF"/>
    <w:rsid w:val="00370E54"/>
    <w:rsid w:val="00370EAE"/>
    <w:rsid w:val="00371599"/>
    <w:rsid w:val="00371631"/>
    <w:rsid w:val="003717DD"/>
    <w:rsid w:val="00372DA3"/>
    <w:rsid w:val="0037361C"/>
    <w:rsid w:val="00373FA4"/>
    <w:rsid w:val="00374DE1"/>
    <w:rsid w:val="00375815"/>
    <w:rsid w:val="00375D64"/>
    <w:rsid w:val="00382004"/>
    <w:rsid w:val="00382356"/>
    <w:rsid w:val="00383252"/>
    <w:rsid w:val="00384523"/>
    <w:rsid w:val="003845FD"/>
    <w:rsid w:val="0038596E"/>
    <w:rsid w:val="00385B31"/>
    <w:rsid w:val="00387E28"/>
    <w:rsid w:val="0039041A"/>
    <w:rsid w:val="00390FB1"/>
    <w:rsid w:val="003923BE"/>
    <w:rsid w:val="003924BF"/>
    <w:rsid w:val="0039420B"/>
    <w:rsid w:val="00394730"/>
    <w:rsid w:val="00394A0D"/>
    <w:rsid w:val="00395865"/>
    <w:rsid w:val="003A10D9"/>
    <w:rsid w:val="003A1516"/>
    <w:rsid w:val="003A6669"/>
    <w:rsid w:val="003A6C21"/>
    <w:rsid w:val="003A7DD4"/>
    <w:rsid w:val="003B164E"/>
    <w:rsid w:val="003B3309"/>
    <w:rsid w:val="003B51E9"/>
    <w:rsid w:val="003B62A9"/>
    <w:rsid w:val="003C4C60"/>
    <w:rsid w:val="003C556C"/>
    <w:rsid w:val="003C611C"/>
    <w:rsid w:val="003D08ED"/>
    <w:rsid w:val="003D0EB8"/>
    <w:rsid w:val="003D1EAE"/>
    <w:rsid w:val="003D27CE"/>
    <w:rsid w:val="003D2F94"/>
    <w:rsid w:val="003D48FA"/>
    <w:rsid w:val="003D5A6F"/>
    <w:rsid w:val="003D6D3F"/>
    <w:rsid w:val="003D701D"/>
    <w:rsid w:val="003E0098"/>
    <w:rsid w:val="003E0639"/>
    <w:rsid w:val="003E107C"/>
    <w:rsid w:val="003E284F"/>
    <w:rsid w:val="003E3281"/>
    <w:rsid w:val="003E546F"/>
    <w:rsid w:val="003E6491"/>
    <w:rsid w:val="003E75CE"/>
    <w:rsid w:val="003F305D"/>
    <w:rsid w:val="003F320C"/>
    <w:rsid w:val="003F4AA1"/>
    <w:rsid w:val="003F5B1C"/>
    <w:rsid w:val="003F6DAD"/>
    <w:rsid w:val="003F6EF8"/>
    <w:rsid w:val="003F726A"/>
    <w:rsid w:val="00400993"/>
    <w:rsid w:val="004024A2"/>
    <w:rsid w:val="0040254A"/>
    <w:rsid w:val="00405CCE"/>
    <w:rsid w:val="00406526"/>
    <w:rsid w:val="00407D6C"/>
    <w:rsid w:val="00414B11"/>
    <w:rsid w:val="004152B5"/>
    <w:rsid w:val="004172C2"/>
    <w:rsid w:val="004172F3"/>
    <w:rsid w:val="004205E6"/>
    <w:rsid w:val="0042137B"/>
    <w:rsid w:val="00422901"/>
    <w:rsid w:val="00422972"/>
    <w:rsid w:val="0042351E"/>
    <w:rsid w:val="00423774"/>
    <w:rsid w:val="00427491"/>
    <w:rsid w:val="0042767C"/>
    <w:rsid w:val="00427AE7"/>
    <w:rsid w:val="004312C3"/>
    <w:rsid w:val="004322C3"/>
    <w:rsid w:val="004336DA"/>
    <w:rsid w:val="00433D6F"/>
    <w:rsid w:val="004354CB"/>
    <w:rsid w:val="00435AAE"/>
    <w:rsid w:val="00436351"/>
    <w:rsid w:val="004379E7"/>
    <w:rsid w:val="00442628"/>
    <w:rsid w:val="00443A33"/>
    <w:rsid w:val="004446D3"/>
    <w:rsid w:val="00445ED7"/>
    <w:rsid w:val="00445F15"/>
    <w:rsid w:val="00447F24"/>
    <w:rsid w:val="00447F76"/>
    <w:rsid w:val="00451889"/>
    <w:rsid w:val="00451C3A"/>
    <w:rsid w:val="00452B0E"/>
    <w:rsid w:val="00452B48"/>
    <w:rsid w:val="00452F75"/>
    <w:rsid w:val="00453295"/>
    <w:rsid w:val="0045462A"/>
    <w:rsid w:val="00454D73"/>
    <w:rsid w:val="00457AE6"/>
    <w:rsid w:val="0046298B"/>
    <w:rsid w:val="0046596F"/>
    <w:rsid w:val="00465F57"/>
    <w:rsid w:val="00465F74"/>
    <w:rsid w:val="0047012A"/>
    <w:rsid w:val="00470456"/>
    <w:rsid w:val="0047106A"/>
    <w:rsid w:val="004719F1"/>
    <w:rsid w:val="00472046"/>
    <w:rsid w:val="004733A5"/>
    <w:rsid w:val="0047536D"/>
    <w:rsid w:val="00476D88"/>
    <w:rsid w:val="00477286"/>
    <w:rsid w:val="004803EF"/>
    <w:rsid w:val="00481280"/>
    <w:rsid w:val="00484608"/>
    <w:rsid w:val="00484B94"/>
    <w:rsid w:val="0048515E"/>
    <w:rsid w:val="00485A9B"/>
    <w:rsid w:val="004871C4"/>
    <w:rsid w:val="00487213"/>
    <w:rsid w:val="00487FB4"/>
    <w:rsid w:val="004922D0"/>
    <w:rsid w:val="004940A1"/>
    <w:rsid w:val="00497213"/>
    <w:rsid w:val="0049785E"/>
    <w:rsid w:val="004A04C1"/>
    <w:rsid w:val="004A058E"/>
    <w:rsid w:val="004A09A6"/>
    <w:rsid w:val="004A2765"/>
    <w:rsid w:val="004A358F"/>
    <w:rsid w:val="004A3966"/>
    <w:rsid w:val="004A4C14"/>
    <w:rsid w:val="004A4F0E"/>
    <w:rsid w:val="004A561C"/>
    <w:rsid w:val="004A61C8"/>
    <w:rsid w:val="004A67B6"/>
    <w:rsid w:val="004A74AB"/>
    <w:rsid w:val="004B0336"/>
    <w:rsid w:val="004B260F"/>
    <w:rsid w:val="004B6407"/>
    <w:rsid w:val="004B680E"/>
    <w:rsid w:val="004C29CC"/>
    <w:rsid w:val="004C2C29"/>
    <w:rsid w:val="004C41C8"/>
    <w:rsid w:val="004C5519"/>
    <w:rsid w:val="004C5B47"/>
    <w:rsid w:val="004C6873"/>
    <w:rsid w:val="004C68EE"/>
    <w:rsid w:val="004C75AC"/>
    <w:rsid w:val="004C7D19"/>
    <w:rsid w:val="004C7DA9"/>
    <w:rsid w:val="004D2532"/>
    <w:rsid w:val="004D3D0A"/>
    <w:rsid w:val="004D435B"/>
    <w:rsid w:val="004D459A"/>
    <w:rsid w:val="004D4ADC"/>
    <w:rsid w:val="004E0085"/>
    <w:rsid w:val="004E09AB"/>
    <w:rsid w:val="004E13A4"/>
    <w:rsid w:val="004E1B27"/>
    <w:rsid w:val="004E37D1"/>
    <w:rsid w:val="004E544E"/>
    <w:rsid w:val="004E5FA4"/>
    <w:rsid w:val="004E6411"/>
    <w:rsid w:val="004E70DE"/>
    <w:rsid w:val="004F0D3F"/>
    <w:rsid w:val="004F1372"/>
    <w:rsid w:val="004F32B8"/>
    <w:rsid w:val="004F45C6"/>
    <w:rsid w:val="004F590D"/>
    <w:rsid w:val="0050035C"/>
    <w:rsid w:val="005009DC"/>
    <w:rsid w:val="00501270"/>
    <w:rsid w:val="00501B38"/>
    <w:rsid w:val="00502F67"/>
    <w:rsid w:val="0050397C"/>
    <w:rsid w:val="00503D60"/>
    <w:rsid w:val="00506786"/>
    <w:rsid w:val="00506BD0"/>
    <w:rsid w:val="00507AD4"/>
    <w:rsid w:val="0051224E"/>
    <w:rsid w:val="005127BC"/>
    <w:rsid w:val="00512AFC"/>
    <w:rsid w:val="00512C9B"/>
    <w:rsid w:val="00515078"/>
    <w:rsid w:val="005165EB"/>
    <w:rsid w:val="0051744E"/>
    <w:rsid w:val="00520405"/>
    <w:rsid w:val="00521C0E"/>
    <w:rsid w:val="005241E7"/>
    <w:rsid w:val="0052449F"/>
    <w:rsid w:val="005267FD"/>
    <w:rsid w:val="0053023C"/>
    <w:rsid w:val="005321DC"/>
    <w:rsid w:val="0053400C"/>
    <w:rsid w:val="00534A80"/>
    <w:rsid w:val="00535D3D"/>
    <w:rsid w:val="00540843"/>
    <w:rsid w:val="00540A6A"/>
    <w:rsid w:val="00541211"/>
    <w:rsid w:val="00543DB8"/>
    <w:rsid w:val="005442E3"/>
    <w:rsid w:val="005457E4"/>
    <w:rsid w:val="0054643E"/>
    <w:rsid w:val="00546C38"/>
    <w:rsid w:val="00552180"/>
    <w:rsid w:val="00552690"/>
    <w:rsid w:val="005539DC"/>
    <w:rsid w:val="00554CF1"/>
    <w:rsid w:val="0055547A"/>
    <w:rsid w:val="00562503"/>
    <w:rsid w:val="00562A4A"/>
    <w:rsid w:val="00563A9B"/>
    <w:rsid w:val="005646E3"/>
    <w:rsid w:val="00565587"/>
    <w:rsid w:val="005657EE"/>
    <w:rsid w:val="0056611B"/>
    <w:rsid w:val="005702D3"/>
    <w:rsid w:val="00570CEE"/>
    <w:rsid w:val="0057172D"/>
    <w:rsid w:val="005732BF"/>
    <w:rsid w:val="00573C0B"/>
    <w:rsid w:val="00574ABC"/>
    <w:rsid w:val="00574E7E"/>
    <w:rsid w:val="00575535"/>
    <w:rsid w:val="005757B0"/>
    <w:rsid w:val="0057594B"/>
    <w:rsid w:val="0057690B"/>
    <w:rsid w:val="00576A94"/>
    <w:rsid w:val="00576C7B"/>
    <w:rsid w:val="00577584"/>
    <w:rsid w:val="00577D74"/>
    <w:rsid w:val="00580EED"/>
    <w:rsid w:val="0058142E"/>
    <w:rsid w:val="00581CB5"/>
    <w:rsid w:val="005834C8"/>
    <w:rsid w:val="00583F09"/>
    <w:rsid w:val="0058440E"/>
    <w:rsid w:val="005869DF"/>
    <w:rsid w:val="00586D9E"/>
    <w:rsid w:val="00590FED"/>
    <w:rsid w:val="005912F7"/>
    <w:rsid w:val="005932CB"/>
    <w:rsid w:val="005936FC"/>
    <w:rsid w:val="005942D1"/>
    <w:rsid w:val="00594C25"/>
    <w:rsid w:val="005A01BF"/>
    <w:rsid w:val="005A0D2F"/>
    <w:rsid w:val="005A23AD"/>
    <w:rsid w:val="005A2B3F"/>
    <w:rsid w:val="005A509B"/>
    <w:rsid w:val="005A55DD"/>
    <w:rsid w:val="005A6D45"/>
    <w:rsid w:val="005A78CB"/>
    <w:rsid w:val="005B0D0B"/>
    <w:rsid w:val="005B0EED"/>
    <w:rsid w:val="005B1511"/>
    <w:rsid w:val="005B2C94"/>
    <w:rsid w:val="005B4A71"/>
    <w:rsid w:val="005B4EA5"/>
    <w:rsid w:val="005B5141"/>
    <w:rsid w:val="005B7AFE"/>
    <w:rsid w:val="005C2DFB"/>
    <w:rsid w:val="005C4A6B"/>
    <w:rsid w:val="005C5E2A"/>
    <w:rsid w:val="005C73C8"/>
    <w:rsid w:val="005C7719"/>
    <w:rsid w:val="005D04D6"/>
    <w:rsid w:val="005D0B93"/>
    <w:rsid w:val="005D1851"/>
    <w:rsid w:val="005D1948"/>
    <w:rsid w:val="005D1C6D"/>
    <w:rsid w:val="005D1E8A"/>
    <w:rsid w:val="005D248F"/>
    <w:rsid w:val="005D2823"/>
    <w:rsid w:val="005D2BC1"/>
    <w:rsid w:val="005D32A9"/>
    <w:rsid w:val="005D478F"/>
    <w:rsid w:val="005D7D2A"/>
    <w:rsid w:val="005E207B"/>
    <w:rsid w:val="005E2A4E"/>
    <w:rsid w:val="005E3940"/>
    <w:rsid w:val="005E62EE"/>
    <w:rsid w:val="005E748A"/>
    <w:rsid w:val="005E7937"/>
    <w:rsid w:val="005F0658"/>
    <w:rsid w:val="005F0F93"/>
    <w:rsid w:val="005F1004"/>
    <w:rsid w:val="005F39DB"/>
    <w:rsid w:val="005F3D48"/>
    <w:rsid w:val="005F6066"/>
    <w:rsid w:val="005F6B77"/>
    <w:rsid w:val="005F6C3B"/>
    <w:rsid w:val="005F7469"/>
    <w:rsid w:val="00602AB2"/>
    <w:rsid w:val="00602D39"/>
    <w:rsid w:val="0060438D"/>
    <w:rsid w:val="006064D7"/>
    <w:rsid w:val="00607C58"/>
    <w:rsid w:val="00611BCE"/>
    <w:rsid w:val="00612293"/>
    <w:rsid w:val="00612FB2"/>
    <w:rsid w:val="0061408D"/>
    <w:rsid w:val="006145DA"/>
    <w:rsid w:val="0061688F"/>
    <w:rsid w:val="00617FF4"/>
    <w:rsid w:val="00620837"/>
    <w:rsid w:val="00622C2C"/>
    <w:rsid w:val="00623194"/>
    <w:rsid w:val="00623F0D"/>
    <w:rsid w:val="00624525"/>
    <w:rsid w:val="00625C7C"/>
    <w:rsid w:val="00627542"/>
    <w:rsid w:val="006309CD"/>
    <w:rsid w:val="00631AEE"/>
    <w:rsid w:val="00632645"/>
    <w:rsid w:val="00633017"/>
    <w:rsid w:val="006332D5"/>
    <w:rsid w:val="00634A69"/>
    <w:rsid w:val="00634D01"/>
    <w:rsid w:val="00636FBD"/>
    <w:rsid w:val="0064043D"/>
    <w:rsid w:val="006404F0"/>
    <w:rsid w:val="006412C0"/>
    <w:rsid w:val="00641B4E"/>
    <w:rsid w:val="00641BCA"/>
    <w:rsid w:val="00641C64"/>
    <w:rsid w:val="00642217"/>
    <w:rsid w:val="00642EC1"/>
    <w:rsid w:val="00643EF1"/>
    <w:rsid w:val="00645C07"/>
    <w:rsid w:val="00650139"/>
    <w:rsid w:val="00650956"/>
    <w:rsid w:val="0065128E"/>
    <w:rsid w:val="00652489"/>
    <w:rsid w:val="00652AB7"/>
    <w:rsid w:val="00653115"/>
    <w:rsid w:val="006547B9"/>
    <w:rsid w:val="00654DF3"/>
    <w:rsid w:val="00655090"/>
    <w:rsid w:val="006562D4"/>
    <w:rsid w:val="00656873"/>
    <w:rsid w:val="00656CCF"/>
    <w:rsid w:val="00662610"/>
    <w:rsid w:val="00664373"/>
    <w:rsid w:val="006645AF"/>
    <w:rsid w:val="00664796"/>
    <w:rsid w:val="00665C8C"/>
    <w:rsid w:val="00665F3F"/>
    <w:rsid w:val="0066609D"/>
    <w:rsid w:val="006671A9"/>
    <w:rsid w:val="00670663"/>
    <w:rsid w:val="00670C9B"/>
    <w:rsid w:val="006713B4"/>
    <w:rsid w:val="00672138"/>
    <w:rsid w:val="00673A6E"/>
    <w:rsid w:val="00674499"/>
    <w:rsid w:val="00674661"/>
    <w:rsid w:val="006768EB"/>
    <w:rsid w:val="006810BF"/>
    <w:rsid w:val="00681B02"/>
    <w:rsid w:val="00681BDB"/>
    <w:rsid w:val="00682A9D"/>
    <w:rsid w:val="006837C2"/>
    <w:rsid w:val="00683A7C"/>
    <w:rsid w:val="00683E15"/>
    <w:rsid w:val="0068430E"/>
    <w:rsid w:val="006848EE"/>
    <w:rsid w:val="00685216"/>
    <w:rsid w:val="00685E59"/>
    <w:rsid w:val="006872D7"/>
    <w:rsid w:val="00690618"/>
    <w:rsid w:val="0069171F"/>
    <w:rsid w:val="00692428"/>
    <w:rsid w:val="00692767"/>
    <w:rsid w:val="00693797"/>
    <w:rsid w:val="00693F4C"/>
    <w:rsid w:val="00695503"/>
    <w:rsid w:val="00695AF2"/>
    <w:rsid w:val="00696F36"/>
    <w:rsid w:val="0069706D"/>
    <w:rsid w:val="006974E7"/>
    <w:rsid w:val="006A0EB4"/>
    <w:rsid w:val="006A1739"/>
    <w:rsid w:val="006A30ED"/>
    <w:rsid w:val="006A3D2A"/>
    <w:rsid w:val="006A564A"/>
    <w:rsid w:val="006A5855"/>
    <w:rsid w:val="006A742B"/>
    <w:rsid w:val="006B0419"/>
    <w:rsid w:val="006B08DA"/>
    <w:rsid w:val="006B129A"/>
    <w:rsid w:val="006B5B4D"/>
    <w:rsid w:val="006B6009"/>
    <w:rsid w:val="006C04AF"/>
    <w:rsid w:val="006C3565"/>
    <w:rsid w:val="006C5B2E"/>
    <w:rsid w:val="006C5E07"/>
    <w:rsid w:val="006C62B3"/>
    <w:rsid w:val="006C71CE"/>
    <w:rsid w:val="006D1BDF"/>
    <w:rsid w:val="006D23EC"/>
    <w:rsid w:val="006D3BDC"/>
    <w:rsid w:val="006D3D10"/>
    <w:rsid w:val="006D60DD"/>
    <w:rsid w:val="006D756B"/>
    <w:rsid w:val="006D7CAC"/>
    <w:rsid w:val="006D7EAE"/>
    <w:rsid w:val="006E2000"/>
    <w:rsid w:val="006E20E3"/>
    <w:rsid w:val="006E2635"/>
    <w:rsid w:val="006E4B2D"/>
    <w:rsid w:val="006E4DBB"/>
    <w:rsid w:val="006E72C2"/>
    <w:rsid w:val="006F040E"/>
    <w:rsid w:val="006F1A5B"/>
    <w:rsid w:val="006F418B"/>
    <w:rsid w:val="006F5FC9"/>
    <w:rsid w:val="006F7800"/>
    <w:rsid w:val="006F7AF2"/>
    <w:rsid w:val="007009CF"/>
    <w:rsid w:val="007024F8"/>
    <w:rsid w:val="0070323A"/>
    <w:rsid w:val="007036C3"/>
    <w:rsid w:val="00703D2D"/>
    <w:rsid w:val="00705D0C"/>
    <w:rsid w:val="00706F01"/>
    <w:rsid w:val="007077D7"/>
    <w:rsid w:val="007102D6"/>
    <w:rsid w:val="007106BF"/>
    <w:rsid w:val="00710D1D"/>
    <w:rsid w:val="00711CB1"/>
    <w:rsid w:val="007123A4"/>
    <w:rsid w:val="0071276E"/>
    <w:rsid w:val="00715AC8"/>
    <w:rsid w:val="00720B02"/>
    <w:rsid w:val="007213E3"/>
    <w:rsid w:val="007264C3"/>
    <w:rsid w:val="00726B7D"/>
    <w:rsid w:val="00726E2C"/>
    <w:rsid w:val="00727894"/>
    <w:rsid w:val="00730DFA"/>
    <w:rsid w:val="00732360"/>
    <w:rsid w:val="00733721"/>
    <w:rsid w:val="007338B1"/>
    <w:rsid w:val="007340C0"/>
    <w:rsid w:val="007342C5"/>
    <w:rsid w:val="00734694"/>
    <w:rsid w:val="00734E8E"/>
    <w:rsid w:val="0073508D"/>
    <w:rsid w:val="0073603A"/>
    <w:rsid w:val="007406E8"/>
    <w:rsid w:val="00742531"/>
    <w:rsid w:val="00742658"/>
    <w:rsid w:val="00742E90"/>
    <w:rsid w:val="007431EC"/>
    <w:rsid w:val="00744259"/>
    <w:rsid w:val="00744465"/>
    <w:rsid w:val="00745ECF"/>
    <w:rsid w:val="00745F4F"/>
    <w:rsid w:val="00746D3B"/>
    <w:rsid w:val="007508FC"/>
    <w:rsid w:val="0075093E"/>
    <w:rsid w:val="00750B14"/>
    <w:rsid w:val="00751AED"/>
    <w:rsid w:val="00755DB6"/>
    <w:rsid w:val="007613F2"/>
    <w:rsid w:val="00761771"/>
    <w:rsid w:val="00761D50"/>
    <w:rsid w:val="00765247"/>
    <w:rsid w:val="0076534E"/>
    <w:rsid w:val="00765814"/>
    <w:rsid w:val="007711B4"/>
    <w:rsid w:val="0077157E"/>
    <w:rsid w:val="00773995"/>
    <w:rsid w:val="00773E52"/>
    <w:rsid w:val="0077500B"/>
    <w:rsid w:val="007753C5"/>
    <w:rsid w:val="00775FD7"/>
    <w:rsid w:val="00776D66"/>
    <w:rsid w:val="007776C5"/>
    <w:rsid w:val="00780056"/>
    <w:rsid w:val="00780CF8"/>
    <w:rsid w:val="00781321"/>
    <w:rsid w:val="00781974"/>
    <w:rsid w:val="00781D4D"/>
    <w:rsid w:val="00782E10"/>
    <w:rsid w:val="00787A15"/>
    <w:rsid w:val="00787BA8"/>
    <w:rsid w:val="007903F0"/>
    <w:rsid w:val="00790493"/>
    <w:rsid w:val="007948C0"/>
    <w:rsid w:val="00794B9D"/>
    <w:rsid w:val="007961C6"/>
    <w:rsid w:val="007972BD"/>
    <w:rsid w:val="00797F72"/>
    <w:rsid w:val="007A3C39"/>
    <w:rsid w:val="007A3F4B"/>
    <w:rsid w:val="007A411B"/>
    <w:rsid w:val="007B0284"/>
    <w:rsid w:val="007B035A"/>
    <w:rsid w:val="007B04AD"/>
    <w:rsid w:val="007B2B9B"/>
    <w:rsid w:val="007B46B8"/>
    <w:rsid w:val="007B52BB"/>
    <w:rsid w:val="007B67BA"/>
    <w:rsid w:val="007B69F4"/>
    <w:rsid w:val="007C0E63"/>
    <w:rsid w:val="007C30AF"/>
    <w:rsid w:val="007C319C"/>
    <w:rsid w:val="007C4089"/>
    <w:rsid w:val="007C416F"/>
    <w:rsid w:val="007C4908"/>
    <w:rsid w:val="007C5865"/>
    <w:rsid w:val="007C6025"/>
    <w:rsid w:val="007D0590"/>
    <w:rsid w:val="007D08A6"/>
    <w:rsid w:val="007D0B3C"/>
    <w:rsid w:val="007D5061"/>
    <w:rsid w:val="007D5A25"/>
    <w:rsid w:val="007D615A"/>
    <w:rsid w:val="007D78BB"/>
    <w:rsid w:val="007E0CD7"/>
    <w:rsid w:val="007E1149"/>
    <w:rsid w:val="007E17F7"/>
    <w:rsid w:val="007E4A91"/>
    <w:rsid w:val="007F1980"/>
    <w:rsid w:val="007F1BBF"/>
    <w:rsid w:val="007F330D"/>
    <w:rsid w:val="007F534F"/>
    <w:rsid w:val="008000AE"/>
    <w:rsid w:val="00800424"/>
    <w:rsid w:val="008004B8"/>
    <w:rsid w:val="008020CA"/>
    <w:rsid w:val="008026C0"/>
    <w:rsid w:val="00803252"/>
    <w:rsid w:val="008042E3"/>
    <w:rsid w:val="00805E31"/>
    <w:rsid w:val="00811113"/>
    <w:rsid w:val="00812E14"/>
    <w:rsid w:val="00813472"/>
    <w:rsid w:val="00814622"/>
    <w:rsid w:val="008151AE"/>
    <w:rsid w:val="00815771"/>
    <w:rsid w:val="00815C91"/>
    <w:rsid w:val="00815E81"/>
    <w:rsid w:val="00816768"/>
    <w:rsid w:val="00816E34"/>
    <w:rsid w:val="008171C0"/>
    <w:rsid w:val="00817AD3"/>
    <w:rsid w:val="00817AF7"/>
    <w:rsid w:val="00820D9A"/>
    <w:rsid w:val="00820E6D"/>
    <w:rsid w:val="0082266A"/>
    <w:rsid w:val="00823016"/>
    <w:rsid w:val="008231D6"/>
    <w:rsid w:val="00825B6E"/>
    <w:rsid w:val="008261E7"/>
    <w:rsid w:val="00826CDD"/>
    <w:rsid w:val="00827A58"/>
    <w:rsid w:val="00827A77"/>
    <w:rsid w:val="00830CC8"/>
    <w:rsid w:val="00830FDD"/>
    <w:rsid w:val="00831540"/>
    <w:rsid w:val="00831BB3"/>
    <w:rsid w:val="00832286"/>
    <w:rsid w:val="00832DAD"/>
    <w:rsid w:val="00835808"/>
    <w:rsid w:val="008401D6"/>
    <w:rsid w:val="00841500"/>
    <w:rsid w:val="008432A8"/>
    <w:rsid w:val="00843768"/>
    <w:rsid w:val="00843808"/>
    <w:rsid w:val="00843EFC"/>
    <w:rsid w:val="008473B9"/>
    <w:rsid w:val="008508B8"/>
    <w:rsid w:val="0085095F"/>
    <w:rsid w:val="008512D0"/>
    <w:rsid w:val="00851CB9"/>
    <w:rsid w:val="00852705"/>
    <w:rsid w:val="008556B0"/>
    <w:rsid w:val="00860C67"/>
    <w:rsid w:val="00861B0B"/>
    <w:rsid w:val="00861EB7"/>
    <w:rsid w:val="00862F1F"/>
    <w:rsid w:val="00863685"/>
    <w:rsid w:val="00864ADE"/>
    <w:rsid w:val="00864C42"/>
    <w:rsid w:val="00865059"/>
    <w:rsid w:val="0087032E"/>
    <w:rsid w:val="008706B5"/>
    <w:rsid w:val="0087615B"/>
    <w:rsid w:val="00876734"/>
    <w:rsid w:val="00876832"/>
    <w:rsid w:val="0088184D"/>
    <w:rsid w:val="00883FCA"/>
    <w:rsid w:val="00884944"/>
    <w:rsid w:val="00885362"/>
    <w:rsid w:val="008856AC"/>
    <w:rsid w:val="00885851"/>
    <w:rsid w:val="00885F01"/>
    <w:rsid w:val="00886350"/>
    <w:rsid w:val="008865F2"/>
    <w:rsid w:val="0088729E"/>
    <w:rsid w:val="008903FE"/>
    <w:rsid w:val="00890C93"/>
    <w:rsid w:val="0089161D"/>
    <w:rsid w:val="008925FF"/>
    <w:rsid w:val="00892A59"/>
    <w:rsid w:val="00894845"/>
    <w:rsid w:val="00895577"/>
    <w:rsid w:val="008963D2"/>
    <w:rsid w:val="00896494"/>
    <w:rsid w:val="008A0C77"/>
    <w:rsid w:val="008A24F8"/>
    <w:rsid w:val="008A3125"/>
    <w:rsid w:val="008A514A"/>
    <w:rsid w:val="008A5527"/>
    <w:rsid w:val="008A581B"/>
    <w:rsid w:val="008B237B"/>
    <w:rsid w:val="008B24B9"/>
    <w:rsid w:val="008B26E7"/>
    <w:rsid w:val="008B4F36"/>
    <w:rsid w:val="008B6902"/>
    <w:rsid w:val="008C2396"/>
    <w:rsid w:val="008C3666"/>
    <w:rsid w:val="008C37F6"/>
    <w:rsid w:val="008C3D34"/>
    <w:rsid w:val="008C4947"/>
    <w:rsid w:val="008C5DDE"/>
    <w:rsid w:val="008C6C53"/>
    <w:rsid w:val="008D1EE3"/>
    <w:rsid w:val="008D2054"/>
    <w:rsid w:val="008D293E"/>
    <w:rsid w:val="008D3D3D"/>
    <w:rsid w:val="008D4321"/>
    <w:rsid w:val="008E0990"/>
    <w:rsid w:val="008E1DEE"/>
    <w:rsid w:val="008E2115"/>
    <w:rsid w:val="008E2AFC"/>
    <w:rsid w:val="008E2DC2"/>
    <w:rsid w:val="008E3E9B"/>
    <w:rsid w:val="008E4877"/>
    <w:rsid w:val="008E4AD5"/>
    <w:rsid w:val="008E7AA3"/>
    <w:rsid w:val="008E7DA5"/>
    <w:rsid w:val="008F009A"/>
    <w:rsid w:val="008F029E"/>
    <w:rsid w:val="008F16E1"/>
    <w:rsid w:val="008F327C"/>
    <w:rsid w:val="008F371B"/>
    <w:rsid w:val="008F39F2"/>
    <w:rsid w:val="008F3A00"/>
    <w:rsid w:val="008F53F1"/>
    <w:rsid w:val="008F5930"/>
    <w:rsid w:val="008F5FA4"/>
    <w:rsid w:val="008F67AB"/>
    <w:rsid w:val="008F6F9F"/>
    <w:rsid w:val="008F74B3"/>
    <w:rsid w:val="008F7562"/>
    <w:rsid w:val="009004DA"/>
    <w:rsid w:val="00900AF5"/>
    <w:rsid w:val="00900B77"/>
    <w:rsid w:val="0090170F"/>
    <w:rsid w:val="00904D8F"/>
    <w:rsid w:val="009053C9"/>
    <w:rsid w:val="00907277"/>
    <w:rsid w:val="009073E8"/>
    <w:rsid w:val="00907BF3"/>
    <w:rsid w:val="0091004C"/>
    <w:rsid w:val="009124CF"/>
    <w:rsid w:val="009136CE"/>
    <w:rsid w:val="00913C92"/>
    <w:rsid w:val="00920EDC"/>
    <w:rsid w:val="00923A12"/>
    <w:rsid w:val="00923CFE"/>
    <w:rsid w:val="00925639"/>
    <w:rsid w:val="00925E25"/>
    <w:rsid w:val="0092629C"/>
    <w:rsid w:val="00931E0C"/>
    <w:rsid w:val="00934BF1"/>
    <w:rsid w:val="00934F34"/>
    <w:rsid w:val="009363B6"/>
    <w:rsid w:val="00936549"/>
    <w:rsid w:val="00936C51"/>
    <w:rsid w:val="009372D8"/>
    <w:rsid w:val="00937FB6"/>
    <w:rsid w:val="00940710"/>
    <w:rsid w:val="009410A1"/>
    <w:rsid w:val="0094138D"/>
    <w:rsid w:val="0094262F"/>
    <w:rsid w:val="00942FA6"/>
    <w:rsid w:val="00943532"/>
    <w:rsid w:val="00945A7F"/>
    <w:rsid w:val="00945F04"/>
    <w:rsid w:val="00946653"/>
    <w:rsid w:val="009519CC"/>
    <w:rsid w:val="00953A9C"/>
    <w:rsid w:val="0095561B"/>
    <w:rsid w:val="00956FC7"/>
    <w:rsid w:val="009579CC"/>
    <w:rsid w:val="00960397"/>
    <w:rsid w:val="009615C4"/>
    <w:rsid w:val="009618EB"/>
    <w:rsid w:val="00963AB8"/>
    <w:rsid w:val="009640F7"/>
    <w:rsid w:val="00964F8D"/>
    <w:rsid w:val="00964FFC"/>
    <w:rsid w:val="00966A7C"/>
    <w:rsid w:val="009675B7"/>
    <w:rsid w:val="009716C6"/>
    <w:rsid w:val="00971790"/>
    <w:rsid w:val="009719C2"/>
    <w:rsid w:val="00973524"/>
    <w:rsid w:val="0097352D"/>
    <w:rsid w:val="00973777"/>
    <w:rsid w:val="0097440C"/>
    <w:rsid w:val="00974724"/>
    <w:rsid w:val="00974FE3"/>
    <w:rsid w:val="009762CD"/>
    <w:rsid w:val="009769E9"/>
    <w:rsid w:val="00976B8C"/>
    <w:rsid w:val="009803C1"/>
    <w:rsid w:val="0098126D"/>
    <w:rsid w:val="009815DD"/>
    <w:rsid w:val="0098164E"/>
    <w:rsid w:val="00982157"/>
    <w:rsid w:val="00983CA1"/>
    <w:rsid w:val="009847D4"/>
    <w:rsid w:val="00984FBB"/>
    <w:rsid w:val="00991C2C"/>
    <w:rsid w:val="00993A23"/>
    <w:rsid w:val="009956E7"/>
    <w:rsid w:val="00995D7E"/>
    <w:rsid w:val="00995D7F"/>
    <w:rsid w:val="0099796E"/>
    <w:rsid w:val="00997CE3"/>
    <w:rsid w:val="00997D82"/>
    <w:rsid w:val="009A284E"/>
    <w:rsid w:val="009A2A33"/>
    <w:rsid w:val="009A2CB7"/>
    <w:rsid w:val="009A2E52"/>
    <w:rsid w:val="009A3112"/>
    <w:rsid w:val="009A3367"/>
    <w:rsid w:val="009A3434"/>
    <w:rsid w:val="009A376B"/>
    <w:rsid w:val="009A429D"/>
    <w:rsid w:val="009A47D4"/>
    <w:rsid w:val="009A602D"/>
    <w:rsid w:val="009A67F8"/>
    <w:rsid w:val="009A69FF"/>
    <w:rsid w:val="009B08CB"/>
    <w:rsid w:val="009B12CA"/>
    <w:rsid w:val="009B19FA"/>
    <w:rsid w:val="009B2431"/>
    <w:rsid w:val="009B2E20"/>
    <w:rsid w:val="009B5266"/>
    <w:rsid w:val="009B549D"/>
    <w:rsid w:val="009B6C36"/>
    <w:rsid w:val="009B76E4"/>
    <w:rsid w:val="009B7B45"/>
    <w:rsid w:val="009C0299"/>
    <w:rsid w:val="009C3D66"/>
    <w:rsid w:val="009C492D"/>
    <w:rsid w:val="009C4AF5"/>
    <w:rsid w:val="009C4CF7"/>
    <w:rsid w:val="009C63CB"/>
    <w:rsid w:val="009C640F"/>
    <w:rsid w:val="009C6B08"/>
    <w:rsid w:val="009C6B87"/>
    <w:rsid w:val="009C7242"/>
    <w:rsid w:val="009D0CD6"/>
    <w:rsid w:val="009D1513"/>
    <w:rsid w:val="009D1952"/>
    <w:rsid w:val="009D1E12"/>
    <w:rsid w:val="009D5A7B"/>
    <w:rsid w:val="009D604D"/>
    <w:rsid w:val="009D68D1"/>
    <w:rsid w:val="009E0A96"/>
    <w:rsid w:val="009E1A0C"/>
    <w:rsid w:val="009E2CDF"/>
    <w:rsid w:val="009E5116"/>
    <w:rsid w:val="009E526C"/>
    <w:rsid w:val="009E5DCD"/>
    <w:rsid w:val="009E5F9E"/>
    <w:rsid w:val="009E6A60"/>
    <w:rsid w:val="009E6F13"/>
    <w:rsid w:val="009F01E2"/>
    <w:rsid w:val="009F027A"/>
    <w:rsid w:val="009F1340"/>
    <w:rsid w:val="009F27DB"/>
    <w:rsid w:val="009F2C0A"/>
    <w:rsid w:val="009F30A3"/>
    <w:rsid w:val="009F649C"/>
    <w:rsid w:val="009F79FE"/>
    <w:rsid w:val="00A01516"/>
    <w:rsid w:val="00A028AD"/>
    <w:rsid w:val="00A02BE0"/>
    <w:rsid w:val="00A0317D"/>
    <w:rsid w:val="00A031DF"/>
    <w:rsid w:val="00A03C4A"/>
    <w:rsid w:val="00A040B7"/>
    <w:rsid w:val="00A06C23"/>
    <w:rsid w:val="00A07328"/>
    <w:rsid w:val="00A0787B"/>
    <w:rsid w:val="00A07A4A"/>
    <w:rsid w:val="00A10EF9"/>
    <w:rsid w:val="00A11005"/>
    <w:rsid w:val="00A114E5"/>
    <w:rsid w:val="00A117A1"/>
    <w:rsid w:val="00A12F64"/>
    <w:rsid w:val="00A14931"/>
    <w:rsid w:val="00A20570"/>
    <w:rsid w:val="00A2196F"/>
    <w:rsid w:val="00A21A65"/>
    <w:rsid w:val="00A23C67"/>
    <w:rsid w:val="00A23ECC"/>
    <w:rsid w:val="00A24349"/>
    <w:rsid w:val="00A24E11"/>
    <w:rsid w:val="00A25558"/>
    <w:rsid w:val="00A25812"/>
    <w:rsid w:val="00A2624F"/>
    <w:rsid w:val="00A264FE"/>
    <w:rsid w:val="00A267C7"/>
    <w:rsid w:val="00A279DF"/>
    <w:rsid w:val="00A27D09"/>
    <w:rsid w:val="00A339F3"/>
    <w:rsid w:val="00A34C78"/>
    <w:rsid w:val="00A34CDD"/>
    <w:rsid w:val="00A369CD"/>
    <w:rsid w:val="00A37EC7"/>
    <w:rsid w:val="00A40468"/>
    <w:rsid w:val="00A40DFF"/>
    <w:rsid w:val="00A41F2B"/>
    <w:rsid w:val="00A42202"/>
    <w:rsid w:val="00A430B5"/>
    <w:rsid w:val="00A441AC"/>
    <w:rsid w:val="00A4425C"/>
    <w:rsid w:val="00A44942"/>
    <w:rsid w:val="00A45104"/>
    <w:rsid w:val="00A45CEA"/>
    <w:rsid w:val="00A46394"/>
    <w:rsid w:val="00A467C7"/>
    <w:rsid w:val="00A47643"/>
    <w:rsid w:val="00A47F46"/>
    <w:rsid w:val="00A5024A"/>
    <w:rsid w:val="00A52E45"/>
    <w:rsid w:val="00A53AAD"/>
    <w:rsid w:val="00A541EA"/>
    <w:rsid w:val="00A55407"/>
    <w:rsid w:val="00A5567B"/>
    <w:rsid w:val="00A568BA"/>
    <w:rsid w:val="00A56D84"/>
    <w:rsid w:val="00A57CB5"/>
    <w:rsid w:val="00A60CEA"/>
    <w:rsid w:val="00A6192A"/>
    <w:rsid w:val="00A61F7C"/>
    <w:rsid w:val="00A67C1B"/>
    <w:rsid w:val="00A7075D"/>
    <w:rsid w:val="00A738C7"/>
    <w:rsid w:val="00A73AC4"/>
    <w:rsid w:val="00A75C5E"/>
    <w:rsid w:val="00A76CA6"/>
    <w:rsid w:val="00A76E34"/>
    <w:rsid w:val="00A76F35"/>
    <w:rsid w:val="00A770E5"/>
    <w:rsid w:val="00A779A3"/>
    <w:rsid w:val="00A779D6"/>
    <w:rsid w:val="00A827A6"/>
    <w:rsid w:val="00A82D0E"/>
    <w:rsid w:val="00A83447"/>
    <w:rsid w:val="00A8420F"/>
    <w:rsid w:val="00A843D4"/>
    <w:rsid w:val="00A86CC8"/>
    <w:rsid w:val="00A87AD2"/>
    <w:rsid w:val="00A93D4A"/>
    <w:rsid w:val="00A93FC5"/>
    <w:rsid w:val="00A94944"/>
    <w:rsid w:val="00A94CB6"/>
    <w:rsid w:val="00A95F0C"/>
    <w:rsid w:val="00A9600D"/>
    <w:rsid w:val="00A970B8"/>
    <w:rsid w:val="00A975C0"/>
    <w:rsid w:val="00A97D89"/>
    <w:rsid w:val="00AA0E2F"/>
    <w:rsid w:val="00AA40D3"/>
    <w:rsid w:val="00AA48C8"/>
    <w:rsid w:val="00AA64D7"/>
    <w:rsid w:val="00AA7046"/>
    <w:rsid w:val="00AA722B"/>
    <w:rsid w:val="00AA7E95"/>
    <w:rsid w:val="00AB3B51"/>
    <w:rsid w:val="00AB50DF"/>
    <w:rsid w:val="00AB5126"/>
    <w:rsid w:val="00AB5184"/>
    <w:rsid w:val="00AB637D"/>
    <w:rsid w:val="00AB7AFD"/>
    <w:rsid w:val="00AB7E13"/>
    <w:rsid w:val="00AC064F"/>
    <w:rsid w:val="00AC1E98"/>
    <w:rsid w:val="00AC3C77"/>
    <w:rsid w:val="00AC46BD"/>
    <w:rsid w:val="00AC74A3"/>
    <w:rsid w:val="00AC7704"/>
    <w:rsid w:val="00AC7A83"/>
    <w:rsid w:val="00AD0036"/>
    <w:rsid w:val="00AD2196"/>
    <w:rsid w:val="00AD2B15"/>
    <w:rsid w:val="00AD314D"/>
    <w:rsid w:val="00AD4181"/>
    <w:rsid w:val="00AD5426"/>
    <w:rsid w:val="00AD542E"/>
    <w:rsid w:val="00AD7FDB"/>
    <w:rsid w:val="00AE4307"/>
    <w:rsid w:val="00AE4D99"/>
    <w:rsid w:val="00AE531A"/>
    <w:rsid w:val="00AE5610"/>
    <w:rsid w:val="00AE5B1F"/>
    <w:rsid w:val="00AE6AFE"/>
    <w:rsid w:val="00AE7C8B"/>
    <w:rsid w:val="00AE7EA8"/>
    <w:rsid w:val="00AF022C"/>
    <w:rsid w:val="00AF0891"/>
    <w:rsid w:val="00AF0E8B"/>
    <w:rsid w:val="00AF28BB"/>
    <w:rsid w:val="00AF2B21"/>
    <w:rsid w:val="00AF30CB"/>
    <w:rsid w:val="00AF320E"/>
    <w:rsid w:val="00AF6B09"/>
    <w:rsid w:val="00AF6CA6"/>
    <w:rsid w:val="00AF7CCE"/>
    <w:rsid w:val="00B009A2"/>
    <w:rsid w:val="00B00C64"/>
    <w:rsid w:val="00B01D76"/>
    <w:rsid w:val="00B02BA5"/>
    <w:rsid w:val="00B02FD6"/>
    <w:rsid w:val="00B03D48"/>
    <w:rsid w:val="00B0621F"/>
    <w:rsid w:val="00B06E2C"/>
    <w:rsid w:val="00B07197"/>
    <w:rsid w:val="00B07AE7"/>
    <w:rsid w:val="00B131B3"/>
    <w:rsid w:val="00B14115"/>
    <w:rsid w:val="00B15926"/>
    <w:rsid w:val="00B17503"/>
    <w:rsid w:val="00B17A9C"/>
    <w:rsid w:val="00B2023B"/>
    <w:rsid w:val="00B203CA"/>
    <w:rsid w:val="00B214BF"/>
    <w:rsid w:val="00B21969"/>
    <w:rsid w:val="00B22630"/>
    <w:rsid w:val="00B226B1"/>
    <w:rsid w:val="00B22AFA"/>
    <w:rsid w:val="00B23B11"/>
    <w:rsid w:val="00B23D25"/>
    <w:rsid w:val="00B24E6A"/>
    <w:rsid w:val="00B253A0"/>
    <w:rsid w:val="00B25703"/>
    <w:rsid w:val="00B26BB9"/>
    <w:rsid w:val="00B278CA"/>
    <w:rsid w:val="00B278F6"/>
    <w:rsid w:val="00B27EF0"/>
    <w:rsid w:val="00B30C53"/>
    <w:rsid w:val="00B336EA"/>
    <w:rsid w:val="00B34B16"/>
    <w:rsid w:val="00B34EAC"/>
    <w:rsid w:val="00B35B5A"/>
    <w:rsid w:val="00B35E14"/>
    <w:rsid w:val="00B36E0F"/>
    <w:rsid w:val="00B36E20"/>
    <w:rsid w:val="00B40CC4"/>
    <w:rsid w:val="00B4183B"/>
    <w:rsid w:val="00B42120"/>
    <w:rsid w:val="00B42767"/>
    <w:rsid w:val="00B428D4"/>
    <w:rsid w:val="00B42F56"/>
    <w:rsid w:val="00B44B4D"/>
    <w:rsid w:val="00B467D3"/>
    <w:rsid w:val="00B468C7"/>
    <w:rsid w:val="00B51FB8"/>
    <w:rsid w:val="00B52631"/>
    <w:rsid w:val="00B52D84"/>
    <w:rsid w:val="00B55BE3"/>
    <w:rsid w:val="00B5615A"/>
    <w:rsid w:val="00B56AA8"/>
    <w:rsid w:val="00B577D5"/>
    <w:rsid w:val="00B57962"/>
    <w:rsid w:val="00B603C8"/>
    <w:rsid w:val="00B6075C"/>
    <w:rsid w:val="00B61706"/>
    <w:rsid w:val="00B67A18"/>
    <w:rsid w:val="00B7104A"/>
    <w:rsid w:val="00B71C3E"/>
    <w:rsid w:val="00B7309E"/>
    <w:rsid w:val="00B74DD7"/>
    <w:rsid w:val="00B75DA8"/>
    <w:rsid w:val="00B76A4C"/>
    <w:rsid w:val="00B76B7C"/>
    <w:rsid w:val="00B77CF5"/>
    <w:rsid w:val="00B80390"/>
    <w:rsid w:val="00B819A1"/>
    <w:rsid w:val="00B82A80"/>
    <w:rsid w:val="00B84338"/>
    <w:rsid w:val="00B845E3"/>
    <w:rsid w:val="00B8628E"/>
    <w:rsid w:val="00B909AE"/>
    <w:rsid w:val="00B90DB5"/>
    <w:rsid w:val="00B90FCE"/>
    <w:rsid w:val="00B9151C"/>
    <w:rsid w:val="00B92311"/>
    <w:rsid w:val="00B935FA"/>
    <w:rsid w:val="00B93D2D"/>
    <w:rsid w:val="00B95479"/>
    <w:rsid w:val="00B95575"/>
    <w:rsid w:val="00B95D07"/>
    <w:rsid w:val="00B95FA9"/>
    <w:rsid w:val="00B9624C"/>
    <w:rsid w:val="00B969C6"/>
    <w:rsid w:val="00B9756E"/>
    <w:rsid w:val="00BA16E7"/>
    <w:rsid w:val="00BA1ECA"/>
    <w:rsid w:val="00BA3031"/>
    <w:rsid w:val="00BA4F0C"/>
    <w:rsid w:val="00BA59E6"/>
    <w:rsid w:val="00BA7967"/>
    <w:rsid w:val="00BB0035"/>
    <w:rsid w:val="00BB183A"/>
    <w:rsid w:val="00BB1CE4"/>
    <w:rsid w:val="00BB2F16"/>
    <w:rsid w:val="00BB2FB7"/>
    <w:rsid w:val="00BB4AFE"/>
    <w:rsid w:val="00BB4DB6"/>
    <w:rsid w:val="00BB57BE"/>
    <w:rsid w:val="00BB61A0"/>
    <w:rsid w:val="00BB6979"/>
    <w:rsid w:val="00BB69DA"/>
    <w:rsid w:val="00BB71F0"/>
    <w:rsid w:val="00BB7CCD"/>
    <w:rsid w:val="00BC034C"/>
    <w:rsid w:val="00BC09B6"/>
    <w:rsid w:val="00BC29DD"/>
    <w:rsid w:val="00BC5853"/>
    <w:rsid w:val="00BC7435"/>
    <w:rsid w:val="00BC7EA8"/>
    <w:rsid w:val="00BD063A"/>
    <w:rsid w:val="00BD2697"/>
    <w:rsid w:val="00BD2F0C"/>
    <w:rsid w:val="00BD3A4A"/>
    <w:rsid w:val="00BD3EF8"/>
    <w:rsid w:val="00BD665F"/>
    <w:rsid w:val="00BD73DA"/>
    <w:rsid w:val="00BE02D9"/>
    <w:rsid w:val="00BE21D7"/>
    <w:rsid w:val="00BE4661"/>
    <w:rsid w:val="00BE5437"/>
    <w:rsid w:val="00BE6A7B"/>
    <w:rsid w:val="00BE6F4F"/>
    <w:rsid w:val="00BE77BE"/>
    <w:rsid w:val="00BE7A34"/>
    <w:rsid w:val="00BE7B56"/>
    <w:rsid w:val="00BE7B92"/>
    <w:rsid w:val="00BF068C"/>
    <w:rsid w:val="00BF29D9"/>
    <w:rsid w:val="00BF3C1A"/>
    <w:rsid w:val="00BF492C"/>
    <w:rsid w:val="00BF55E9"/>
    <w:rsid w:val="00BF5DC3"/>
    <w:rsid w:val="00BF7CD6"/>
    <w:rsid w:val="00C00D3C"/>
    <w:rsid w:val="00C01A63"/>
    <w:rsid w:val="00C03237"/>
    <w:rsid w:val="00C03492"/>
    <w:rsid w:val="00C0386E"/>
    <w:rsid w:val="00C04F56"/>
    <w:rsid w:val="00C06858"/>
    <w:rsid w:val="00C06B7E"/>
    <w:rsid w:val="00C06EDB"/>
    <w:rsid w:val="00C115A2"/>
    <w:rsid w:val="00C119E8"/>
    <w:rsid w:val="00C11CE4"/>
    <w:rsid w:val="00C1259E"/>
    <w:rsid w:val="00C14D48"/>
    <w:rsid w:val="00C17E24"/>
    <w:rsid w:val="00C21FA0"/>
    <w:rsid w:val="00C2368F"/>
    <w:rsid w:val="00C24D8B"/>
    <w:rsid w:val="00C24DDB"/>
    <w:rsid w:val="00C25A33"/>
    <w:rsid w:val="00C2626D"/>
    <w:rsid w:val="00C2657C"/>
    <w:rsid w:val="00C265B3"/>
    <w:rsid w:val="00C27253"/>
    <w:rsid w:val="00C3237E"/>
    <w:rsid w:val="00C32E35"/>
    <w:rsid w:val="00C33DDB"/>
    <w:rsid w:val="00C34291"/>
    <w:rsid w:val="00C349F4"/>
    <w:rsid w:val="00C3525A"/>
    <w:rsid w:val="00C362D6"/>
    <w:rsid w:val="00C365DA"/>
    <w:rsid w:val="00C3677F"/>
    <w:rsid w:val="00C3718E"/>
    <w:rsid w:val="00C37A08"/>
    <w:rsid w:val="00C42587"/>
    <w:rsid w:val="00C43C72"/>
    <w:rsid w:val="00C475AD"/>
    <w:rsid w:val="00C5042C"/>
    <w:rsid w:val="00C50666"/>
    <w:rsid w:val="00C50A0A"/>
    <w:rsid w:val="00C52B82"/>
    <w:rsid w:val="00C52E70"/>
    <w:rsid w:val="00C53952"/>
    <w:rsid w:val="00C54198"/>
    <w:rsid w:val="00C549C5"/>
    <w:rsid w:val="00C55278"/>
    <w:rsid w:val="00C629C4"/>
    <w:rsid w:val="00C638DF"/>
    <w:rsid w:val="00C63C97"/>
    <w:rsid w:val="00C65337"/>
    <w:rsid w:val="00C66564"/>
    <w:rsid w:val="00C67258"/>
    <w:rsid w:val="00C674BE"/>
    <w:rsid w:val="00C67566"/>
    <w:rsid w:val="00C676FD"/>
    <w:rsid w:val="00C7228A"/>
    <w:rsid w:val="00C727F9"/>
    <w:rsid w:val="00C74C45"/>
    <w:rsid w:val="00C7654D"/>
    <w:rsid w:val="00C77C3A"/>
    <w:rsid w:val="00C8050C"/>
    <w:rsid w:val="00C80BF4"/>
    <w:rsid w:val="00C80E3B"/>
    <w:rsid w:val="00C81DD3"/>
    <w:rsid w:val="00C82648"/>
    <w:rsid w:val="00C82AF4"/>
    <w:rsid w:val="00C835B5"/>
    <w:rsid w:val="00C8477D"/>
    <w:rsid w:val="00C86273"/>
    <w:rsid w:val="00C86764"/>
    <w:rsid w:val="00C87945"/>
    <w:rsid w:val="00C87B95"/>
    <w:rsid w:val="00C87D63"/>
    <w:rsid w:val="00C87DED"/>
    <w:rsid w:val="00C87FDE"/>
    <w:rsid w:val="00C90C57"/>
    <w:rsid w:val="00C916F1"/>
    <w:rsid w:val="00C927B9"/>
    <w:rsid w:val="00C93D43"/>
    <w:rsid w:val="00C943EA"/>
    <w:rsid w:val="00C94B68"/>
    <w:rsid w:val="00C9571D"/>
    <w:rsid w:val="00C96998"/>
    <w:rsid w:val="00CA11FD"/>
    <w:rsid w:val="00CA30B7"/>
    <w:rsid w:val="00CA63A9"/>
    <w:rsid w:val="00CA6D83"/>
    <w:rsid w:val="00CB125B"/>
    <w:rsid w:val="00CB12C7"/>
    <w:rsid w:val="00CB2DC6"/>
    <w:rsid w:val="00CB3D93"/>
    <w:rsid w:val="00CB49C4"/>
    <w:rsid w:val="00CB6CA1"/>
    <w:rsid w:val="00CB765E"/>
    <w:rsid w:val="00CB79A9"/>
    <w:rsid w:val="00CC0783"/>
    <w:rsid w:val="00CC1CF5"/>
    <w:rsid w:val="00CC2F6E"/>
    <w:rsid w:val="00CC39F5"/>
    <w:rsid w:val="00CC418F"/>
    <w:rsid w:val="00CC45DE"/>
    <w:rsid w:val="00CC592F"/>
    <w:rsid w:val="00CC6762"/>
    <w:rsid w:val="00CC744A"/>
    <w:rsid w:val="00CC7703"/>
    <w:rsid w:val="00CD0817"/>
    <w:rsid w:val="00CD14E0"/>
    <w:rsid w:val="00CD3979"/>
    <w:rsid w:val="00CD4F32"/>
    <w:rsid w:val="00CD5B74"/>
    <w:rsid w:val="00CD6447"/>
    <w:rsid w:val="00CD68E6"/>
    <w:rsid w:val="00CD7382"/>
    <w:rsid w:val="00CD7AD0"/>
    <w:rsid w:val="00CD7B7B"/>
    <w:rsid w:val="00CE1DCC"/>
    <w:rsid w:val="00CE2903"/>
    <w:rsid w:val="00CE2DC3"/>
    <w:rsid w:val="00CE3688"/>
    <w:rsid w:val="00CE4B04"/>
    <w:rsid w:val="00CE6227"/>
    <w:rsid w:val="00CE6C42"/>
    <w:rsid w:val="00CE747C"/>
    <w:rsid w:val="00CF20B1"/>
    <w:rsid w:val="00CF2731"/>
    <w:rsid w:val="00CF3751"/>
    <w:rsid w:val="00CF6F98"/>
    <w:rsid w:val="00CF72CB"/>
    <w:rsid w:val="00D00717"/>
    <w:rsid w:val="00D01AF6"/>
    <w:rsid w:val="00D02C3F"/>
    <w:rsid w:val="00D036E5"/>
    <w:rsid w:val="00D038D9"/>
    <w:rsid w:val="00D05E22"/>
    <w:rsid w:val="00D06F1F"/>
    <w:rsid w:val="00D07199"/>
    <w:rsid w:val="00D10B62"/>
    <w:rsid w:val="00D11F0C"/>
    <w:rsid w:val="00D13549"/>
    <w:rsid w:val="00D13AC6"/>
    <w:rsid w:val="00D1661A"/>
    <w:rsid w:val="00D17D06"/>
    <w:rsid w:val="00D20834"/>
    <w:rsid w:val="00D215B0"/>
    <w:rsid w:val="00D21965"/>
    <w:rsid w:val="00D225B9"/>
    <w:rsid w:val="00D23513"/>
    <w:rsid w:val="00D23FD9"/>
    <w:rsid w:val="00D24C7D"/>
    <w:rsid w:val="00D2515C"/>
    <w:rsid w:val="00D261A8"/>
    <w:rsid w:val="00D26C05"/>
    <w:rsid w:val="00D27BAC"/>
    <w:rsid w:val="00D27E87"/>
    <w:rsid w:val="00D30885"/>
    <w:rsid w:val="00D31595"/>
    <w:rsid w:val="00D31D37"/>
    <w:rsid w:val="00D33301"/>
    <w:rsid w:val="00D34D5F"/>
    <w:rsid w:val="00D35772"/>
    <w:rsid w:val="00D3732B"/>
    <w:rsid w:val="00D41D61"/>
    <w:rsid w:val="00D43294"/>
    <w:rsid w:val="00D4333F"/>
    <w:rsid w:val="00D46630"/>
    <w:rsid w:val="00D4742C"/>
    <w:rsid w:val="00D50784"/>
    <w:rsid w:val="00D508DA"/>
    <w:rsid w:val="00D513E4"/>
    <w:rsid w:val="00D51AFA"/>
    <w:rsid w:val="00D51B1D"/>
    <w:rsid w:val="00D5636C"/>
    <w:rsid w:val="00D565F5"/>
    <w:rsid w:val="00D57433"/>
    <w:rsid w:val="00D605A3"/>
    <w:rsid w:val="00D60C52"/>
    <w:rsid w:val="00D624CD"/>
    <w:rsid w:val="00D644E9"/>
    <w:rsid w:val="00D65DAD"/>
    <w:rsid w:val="00D66A89"/>
    <w:rsid w:val="00D674CD"/>
    <w:rsid w:val="00D714B5"/>
    <w:rsid w:val="00D755E9"/>
    <w:rsid w:val="00D76D33"/>
    <w:rsid w:val="00D773A6"/>
    <w:rsid w:val="00D774DB"/>
    <w:rsid w:val="00D778AE"/>
    <w:rsid w:val="00D77C06"/>
    <w:rsid w:val="00D8229D"/>
    <w:rsid w:val="00D82768"/>
    <w:rsid w:val="00D82CB9"/>
    <w:rsid w:val="00D83C33"/>
    <w:rsid w:val="00D83EDC"/>
    <w:rsid w:val="00D84C9E"/>
    <w:rsid w:val="00D85801"/>
    <w:rsid w:val="00D85C58"/>
    <w:rsid w:val="00D863D9"/>
    <w:rsid w:val="00D86B80"/>
    <w:rsid w:val="00D87DAB"/>
    <w:rsid w:val="00D87E3D"/>
    <w:rsid w:val="00D90CE3"/>
    <w:rsid w:val="00D90D9C"/>
    <w:rsid w:val="00D91707"/>
    <w:rsid w:val="00D921C1"/>
    <w:rsid w:val="00D947D1"/>
    <w:rsid w:val="00D94C1D"/>
    <w:rsid w:val="00D956F7"/>
    <w:rsid w:val="00D9771F"/>
    <w:rsid w:val="00DA02D7"/>
    <w:rsid w:val="00DA0ACE"/>
    <w:rsid w:val="00DA1297"/>
    <w:rsid w:val="00DA1465"/>
    <w:rsid w:val="00DA294B"/>
    <w:rsid w:val="00DA2E35"/>
    <w:rsid w:val="00DA4075"/>
    <w:rsid w:val="00DA535D"/>
    <w:rsid w:val="00DA5CCE"/>
    <w:rsid w:val="00DA6E75"/>
    <w:rsid w:val="00DA6F0B"/>
    <w:rsid w:val="00DA7946"/>
    <w:rsid w:val="00DB35D0"/>
    <w:rsid w:val="00DB412D"/>
    <w:rsid w:val="00DB4E52"/>
    <w:rsid w:val="00DB6357"/>
    <w:rsid w:val="00DB69A4"/>
    <w:rsid w:val="00DB7608"/>
    <w:rsid w:val="00DC025C"/>
    <w:rsid w:val="00DC13B2"/>
    <w:rsid w:val="00DC1499"/>
    <w:rsid w:val="00DC3BD8"/>
    <w:rsid w:val="00DC4B34"/>
    <w:rsid w:val="00DC4B96"/>
    <w:rsid w:val="00DC4F6C"/>
    <w:rsid w:val="00DC554D"/>
    <w:rsid w:val="00DC5B24"/>
    <w:rsid w:val="00DC6D83"/>
    <w:rsid w:val="00DC6D96"/>
    <w:rsid w:val="00DC6F1E"/>
    <w:rsid w:val="00DC6F5F"/>
    <w:rsid w:val="00DD0C93"/>
    <w:rsid w:val="00DD1D78"/>
    <w:rsid w:val="00DD428D"/>
    <w:rsid w:val="00DD683B"/>
    <w:rsid w:val="00DD6BD8"/>
    <w:rsid w:val="00DE02A9"/>
    <w:rsid w:val="00DE04C1"/>
    <w:rsid w:val="00DE06C2"/>
    <w:rsid w:val="00DE1C68"/>
    <w:rsid w:val="00DE507E"/>
    <w:rsid w:val="00DE5604"/>
    <w:rsid w:val="00DE70C0"/>
    <w:rsid w:val="00DE7E9D"/>
    <w:rsid w:val="00DF0A05"/>
    <w:rsid w:val="00DF2CF8"/>
    <w:rsid w:val="00DF2D18"/>
    <w:rsid w:val="00DF3D19"/>
    <w:rsid w:val="00DF49AB"/>
    <w:rsid w:val="00DF5A61"/>
    <w:rsid w:val="00DF706A"/>
    <w:rsid w:val="00DF79C6"/>
    <w:rsid w:val="00E0080F"/>
    <w:rsid w:val="00E00C03"/>
    <w:rsid w:val="00E00CF6"/>
    <w:rsid w:val="00E01C75"/>
    <w:rsid w:val="00E04220"/>
    <w:rsid w:val="00E051F8"/>
    <w:rsid w:val="00E05C44"/>
    <w:rsid w:val="00E073F8"/>
    <w:rsid w:val="00E07683"/>
    <w:rsid w:val="00E07842"/>
    <w:rsid w:val="00E10DDE"/>
    <w:rsid w:val="00E11198"/>
    <w:rsid w:val="00E136E2"/>
    <w:rsid w:val="00E14289"/>
    <w:rsid w:val="00E1590E"/>
    <w:rsid w:val="00E161A1"/>
    <w:rsid w:val="00E16563"/>
    <w:rsid w:val="00E17046"/>
    <w:rsid w:val="00E17383"/>
    <w:rsid w:val="00E21C13"/>
    <w:rsid w:val="00E21D69"/>
    <w:rsid w:val="00E21F1D"/>
    <w:rsid w:val="00E2332D"/>
    <w:rsid w:val="00E23B11"/>
    <w:rsid w:val="00E24B5C"/>
    <w:rsid w:val="00E311CD"/>
    <w:rsid w:val="00E33071"/>
    <w:rsid w:val="00E33AD4"/>
    <w:rsid w:val="00E33ED4"/>
    <w:rsid w:val="00E33F37"/>
    <w:rsid w:val="00E34846"/>
    <w:rsid w:val="00E34E7C"/>
    <w:rsid w:val="00E3587E"/>
    <w:rsid w:val="00E361DF"/>
    <w:rsid w:val="00E36681"/>
    <w:rsid w:val="00E4072C"/>
    <w:rsid w:val="00E4595A"/>
    <w:rsid w:val="00E4748C"/>
    <w:rsid w:val="00E5004E"/>
    <w:rsid w:val="00E523F0"/>
    <w:rsid w:val="00E52FA5"/>
    <w:rsid w:val="00E53279"/>
    <w:rsid w:val="00E5347C"/>
    <w:rsid w:val="00E540F5"/>
    <w:rsid w:val="00E547C6"/>
    <w:rsid w:val="00E55599"/>
    <w:rsid w:val="00E55B5A"/>
    <w:rsid w:val="00E5613F"/>
    <w:rsid w:val="00E61549"/>
    <w:rsid w:val="00E6167F"/>
    <w:rsid w:val="00E6233E"/>
    <w:rsid w:val="00E636A6"/>
    <w:rsid w:val="00E6417E"/>
    <w:rsid w:val="00E65839"/>
    <w:rsid w:val="00E65A7A"/>
    <w:rsid w:val="00E66B86"/>
    <w:rsid w:val="00E67328"/>
    <w:rsid w:val="00E6796F"/>
    <w:rsid w:val="00E704E2"/>
    <w:rsid w:val="00E70EF8"/>
    <w:rsid w:val="00E71326"/>
    <w:rsid w:val="00E7221D"/>
    <w:rsid w:val="00E733EE"/>
    <w:rsid w:val="00E73A79"/>
    <w:rsid w:val="00E74601"/>
    <w:rsid w:val="00E75008"/>
    <w:rsid w:val="00E76C25"/>
    <w:rsid w:val="00E77B00"/>
    <w:rsid w:val="00E77CA0"/>
    <w:rsid w:val="00E82397"/>
    <w:rsid w:val="00E83D96"/>
    <w:rsid w:val="00E861C9"/>
    <w:rsid w:val="00E8653C"/>
    <w:rsid w:val="00E8656C"/>
    <w:rsid w:val="00E86744"/>
    <w:rsid w:val="00E867E7"/>
    <w:rsid w:val="00E86E66"/>
    <w:rsid w:val="00E90818"/>
    <w:rsid w:val="00E90868"/>
    <w:rsid w:val="00E92AEA"/>
    <w:rsid w:val="00E9323D"/>
    <w:rsid w:val="00E935DF"/>
    <w:rsid w:val="00E95516"/>
    <w:rsid w:val="00E956EB"/>
    <w:rsid w:val="00E95B9C"/>
    <w:rsid w:val="00E96700"/>
    <w:rsid w:val="00EA07A4"/>
    <w:rsid w:val="00EA07FC"/>
    <w:rsid w:val="00EA2FDD"/>
    <w:rsid w:val="00EA3598"/>
    <w:rsid w:val="00EA40F3"/>
    <w:rsid w:val="00EB0D64"/>
    <w:rsid w:val="00EB17E2"/>
    <w:rsid w:val="00EB4ED2"/>
    <w:rsid w:val="00EB57E2"/>
    <w:rsid w:val="00EB6950"/>
    <w:rsid w:val="00EB77AD"/>
    <w:rsid w:val="00EC0E6F"/>
    <w:rsid w:val="00EC0F2E"/>
    <w:rsid w:val="00EC2AA0"/>
    <w:rsid w:val="00EC3F04"/>
    <w:rsid w:val="00EC53EB"/>
    <w:rsid w:val="00EC5AE0"/>
    <w:rsid w:val="00EC5EBE"/>
    <w:rsid w:val="00EC5EFD"/>
    <w:rsid w:val="00EC7B2F"/>
    <w:rsid w:val="00ED24A7"/>
    <w:rsid w:val="00ED29AC"/>
    <w:rsid w:val="00ED2E1F"/>
    <w:rsid w:val="00ED3149"/>
    <w:rsid w:val="00ED3771"/>
    <w:rsid w:val="00ED5187"/>
    <w:rsid w:val="00ED7473"/>
    <w:rsid w:val="00EE0383"/>
    <w:rsid w:val="00EE222B"/>
    <w:rsid w:val="00EE2D13"/>
    <w:rsid w:val="00EE4E1D"/>
    <w:rsid w:val="00EE5685"/>
    <w:rsid w:val="00EE584B"/>
    <w:rsid w:val="00EE58DA"/>
    <w:rsid w:val="00EE5C06"/>
    <w:rsid w:val="00EE6A4B"/>
    <w:rsid w:val="00EE75E4"/>
    <w:rsid w:val="00EF014D"/>
    <w:rsid w:val="00EF118B"/>
    <w:rsid w:val="00EF217E"/>
    <w:rsid w:val="00EF7595"/>
    <w:rsid w:val="00F00027"/>
    <w:rsid w:val="00F0107E"/>
    <w:rsid w:val="00F0197F"/>
    <w:rsid w:val="00F028F3"/>
    <w:rsid w:val="00F04BE7"/>
    <w:rsid w:val="00F11F0A"/>
    <w:rsid w:val="00F12B0D"/>
    <w:rsid w:val="00F132EB"/>
    <w:rsid w:val="00F139A9"/>
    <w:rsid w:val="00F147D8"/>
    <w:rsid w:val="00F15236"/>
    <w:rsid w:val="00F167FB"/>
    <w:rsid w:val="00F17F82"/>
    <w:rsid w:val="00F2072E"/>
    <w:rsid w:val="00F22439"/>
    <w:rsid w:val="00F2400B"/>
    <w:rsid w:val="00F24F34"/>
    <w:rsid w:val="00F25BC2"/>
    <w:rsid w:val="00F26D79"/>
    <w:rsid w:val="00F26EE1"/>
    <w:rsid w:val="00F27E59"/>
    <w:rsid w:val="00F33BE3"/>
    <w:rsid w:val="00F3408D"/>
    <w:rsid w:val="00F36642"/>
    <w:rsid w:val="00F401B5"/>
    <w:rsid w:val="00F405E6"/>
    <w:rsid w:val="00F414FD"/>
    <w:rsid w:val="00F4252A"/>
    <w:rsid w:val="00F4260C"/>
    <w:rsid w:val="00F436EB"/>
    <w:rsid w:val="00F44DFA"/>
    <w:rsid w:val="00F458A8"/>
    <w:rsid w:val="00F51452"/>
    <w:rsid w:val="00F52B9F"/>
    <w:rsid w:val="00F541CA"/>
    <w:rsid w:val="00F5465C"/>
    <w:rsid w:val="00F55909"/>
    <w:rsid w:val="00F561C7"/>
    <w:rsid w:val="00F56BE0"/>
    <w:rsid w:val="00F57330"/>
    <w:rsid w:val="00F57DA3"/>
    <w:rsid w:val="00F57F1C"/>
    <w:rsid w:val="00F60365"/>
    <w:rsid w:val="00F609A7"/>
    <w:rsid w:val="00F615C0"/>
    <w:rsid w:val="00F62C98"/>
    <w:rsid w:val="00F63A3C"/>
    <w:rsid w:val="00F64156"/>
    <w:rsid w:val="00F64272"/>
    <w:rsid w:val="00F6544B"/>
    <w:rsid w:val="00F70857"/>
    <w:rsid w:val="00F70D43"/>
    <w:rsid w:val="00F73297"/>
    <w:rsid w:val="00F73565"/>
    <w:rsid w:val="00F74899"/>
    <w:rsid w:val="00F74EAC"/>
    <w:rsid w:val="00F75692"/>
    <w:rsid w:val="00F75AFE"/>
    <w:rsid w:val="00F80C2A"/>
    <w:rsid w:val="00F80D5C"/>
    <w:rsid w:val="00F81E90"/>
    <w:rsid w:val="00F822A5"/>
    <w:rsid w:val="00F82528"/>
    <w:rsid w:val="00F85533"/>
    <w:rsid w:val="00F869D8"/>
    <w:rsid w:val="00F87949"/>
    <w:rsid w:val="00F87A7B"/>
    <w:rsid w:val="00F90194"/>
    <w:rsid w:val="00F91977"/>
    <w:rsid w:val="00F91E15"/>
    <w:rsid w:val="00F92883"/>
    <w:rsid w:val="00F932C9"/>
    <w:rsid w:val="00F95491"/>
    <w:rsid w:val="00F969A8"/>
    <w:rsid w:val="00F97251"/>
    <w:rsid w:val="00FA1BB9"/>
    <w:rsid w:val="00FA25B7"/>
    <w:rsid w:val="00FA2EB4"/>
    <w:rsid w:val="00FA3F7C"/>
    <w:rsid w:val="00FA6000"/>
    <w:rsid w:val="00FB1DEC"/>
    <w:rsid w:val="00FB2C7D"/>
    <w:rsid w:val="00FB2E4F"/>
    <w:rsid w:val="00FB3E79"/>
    <w:rsid w:val="00FB49AF"/>
    <w:rsid w:val="00FB535B"/>
    <w:rsid w:val="00FB54E7"/>
    <w:rsid w:val="00FB5C70"/>
    <w:rsid w:val="00FB6698"/>
    <w:rsid w:val="00FB6B4F"/>
    <w:rsid w:val="00FB7BD8"/>
    <w:rsid w:val="00FB7DAA"/>
    <w:rsid w:val="00FC07DE"/>
    <w:rsid w:val="00FC137D"/>
    <w:rsid w:val="00FC1707"/>
    <w:rsid w:val="00FC4706"/>
    <w:rsid w:val="00FC486D"/>
    <w:rsid w:val="00FC4BA4"/>
    <w:rsid w:val="00FC70FB"/>
    <w:rsid w:val="00FD08B9"/>
    <w:rsid w:val="00FD0F66"/>
    <w:rsid w:val="00FD12DA"/>
    <w:rsid w:val="00FD1FB0"/>
    <w:rsid w:val="00FD2B8E"/>
    <w:rsid w:val="00FD4A4B"/>
    <w:rsid w:val="00FD58AE"/>
    <w:rsid w:val="00FD5D62"/>
    <w:rsid w:val="00FD6802"/>
    <w:rsid w:val="00FE0163"/>
    <w:rsid w:val="00FE0BE5"/>
    <w:rsid w:val="00FE0D01"/>
    <w:rsid w:val="00FE0D64"/>
    <w:rsid w:val="00FE0E62"/>
    <w:rsid w:val="00FE0FEB"/>
    <w:rsid w:val="00FE176E"/>
    <w:rsid w:val="00FE283D"/>
    <w:rsid w:val="00FE3D21"/>
    <w:rsid w:val="00FE43EF"/>
    <w:rsid w:val="00FE4DB1"/>
    <w:rsid w:val="00FE558C"/>
    <w:rsid w:val="00FE5F8A"/>
    <w:rsid w:val="00FE711E"/>
    <w:rsid w:val="00FE714C"/>
    <w:rsid w:val="00FF08EA"/>
    <w:rsid w:val="00FF0B52"/>
    <w:rsid w:val="00FF0C40"/>
    <w:rsid w:val="00FF1118"/>
    <w:rsid w:val="00FF1D20"/>
    <w:rsid w:val="00FF26B0"/>
    <w:rsid w:val="00FF28EA"/>
    <w:rsid w:val="00FF381C"/>
    <w:rsid w:val="00FF5FF3"/>
    <w:rsid w:val="00FF67F6"/>
    <w:rsid w:val="00FF6B93"/>
    <w:rsid w:val="00FF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2F2CE"/>
  <w15:chartTrackingRefBased/>
  <w15:docId w15:val="{7F2408FF-A2D7-45C2-A5E8-90175AEC7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5BC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A0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A0ACE"/>
  </w:style>
  <w:style w:type="paragraph" w:styleId="Zpat">
    <w:name w:val="footer"/>
    <w:basedOn w:val="Normln"/>
    <w:link w:val="ZpatChar"/>
    <w:uiPriority w:val="99"/>
    <w:unhideWhenUsed/>
    <w:rsid w:val="00DA0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A0ACE"/>
  </w:style>
  <w:style w:type="character" w:styleId="Hypertextovodkaz">
    <w:name w:val="Hyperlink"/>
    <w:basedOn w:val="Standardnpsmoodstavce"/>
    <w:uiPriority w:val="99"/>
    <w:semiHidden/>
    <w:unhideWhenUsed/>
    <w:rsid w:val="00A07A4A"/>
    <w:rPr>
      <w:color w:val="0563C1" w:themeColor="hyperlink"/>
      <w:u w:val="single"/>
    </w:rPr>
  </w:style>
  <w:style w:type="paragraph" w:styleId="Revize">
    <w:name w:val="Revision"/>
    <w:hidden/>
    <w:uiPriority w:val="99"/>
    <w:semiHidden/>
    <w:rsid w:val="00925639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EF21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F217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F217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F21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F217E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77CA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77CA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77C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7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3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0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8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1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1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1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6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0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32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9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0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8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48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2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56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4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7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9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8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7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dotykacka.c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media@dotykacka.cz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vera.kubatova@dotykack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5FBD3-7503-420C-8780-905FEC03E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4</Pages>
  <Words>983</Words>
  <Characters>5805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Kubátová</dc:creator>
  <cp:keywords/>
  <dc:description/>
  <cp:lastModifiedBy>Věra Kubátová</cp:lastModifiedBy>
  <cp:revision>22</cp:revision>
  <dcterms:created xsi:type="dcterms:W3CDTF">2023-01-24T21:53:00Z</dcterms:created>
  <dcterms:modified xsi:type="dcterms:W3CDTF">2023-01-24T22:36:00Z</dcterms:modified>
</cp:coreProperties>
</file>